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40" w:after="240"/>
        <w:jc w:val="left"/>
        <w:pBdr>
          <w:left w:val="single" w:sz="28" w:space="12" w:color="1F6E78"/>
        </w:pBdr>
      </w:pPr>
      <w:r>
        <w:rPr>
          <w:rFonts w:ascii="Aptos Display" w:hAnsi="Aptos Display"/>
          <w:b/>
          <w:color w:val="17365D"/>
          <w:sz w:val="58"/>
        </w:rPr>
        <w:t>Evidence Engineering Standard</w:t>
      </w:r>
    </w:p>
    <w:p>
      <w:pPr>
        <w:jc w:val="left"/>
      </w:pPr>
      <w:r>
        <w:rPr>
          <w:rFonts w:ascii="Aptos Display" w:hAnsi="Aptos Display"/>
          <w:b w:val="0"/>
          <w:color w:val="1F6E78"/>
          <w:sz w:val="30"/>
        </w:rPr>
        <w:t>Reference Specification v0.2</w:t>
      </w:r>
    </w:p>
    <w:p>
      <w:pPr>
        <w:spacing w:before="400"/>
      </w:pPr>
      <w:r>
        <w:rPr>
          <w:rFonts w:ascii="Aptos Display" w:hAnsi="Aptos Display"/>
          <w:b/>
          <w:color w:val="1F6E78"/>
          <w:sz w:val="76"/>
        </w:rPr>
        <w:t>EES</w:t>
      </w:r>
    </w:p>
    <w:p>
      <w:pPr>
        <w:spacing w:after="560"/>
      </w:pPr>
      <w:r>
        <w:rPr>
          <w:rFonts w:ascii="Aptos" w:hAnsi="Aptos"/>
          <w:color w:val="17365D"/>
          <w:sz w:val="26"/>
        </w:rPr>
        <w:t>A domain-independent methodology for transparent, traceable and auditable evidence repositories</w:t>
      </w:r>
    </w:p>
    <w:tbl>
      <w:tblPr>
        <w:tblStyle w:val="TableGrid"/>
        <w:tblW w:type="auto" w:w="0"/>
        <w:jc w:val="left"/>
        <w:tblLayout w:type="fixed"/>
        <w:tblLook w:firstColumn="1" w:firstRow="1" w:lastColumn="0" w:lastRow="0" w:noHBand="0" w:noVBand="1" w:val="04A0"/>
      </w:tblPr>
      <w:tblGrid>
        <w:gridCol w:w="4819"/>
        <w:gridCol w:w="4819"/>
      </w:tblGrid>
      <w:tr>
        <w:trPr>
          <w:trHeight w:hRule="atLeast"/>
          <w:tblHeader/>
        </w:trPr>
        <w:tc>
          <w:tcPr>
            <w:tcW w:type="dxa" w:w="2494"/>
            <w:shd w:fill="DCE6F1"/>
            <w:tcMar>
              <w:top w:w="110" w:type="dxa"/>
              <w:start w:w="120" w:type="dxa"/>
              <w:bottom w:w="110" w:type="dxa"/>
              <w:end w:w="120" w:type="dxa"/>
            </w:tcMar>
          </w:tcPr>
          <w:p>
            <w:pPr>
              <w:widowControl/>
            </w:pPr>
            <w:r>
              <w:rPr>
                <w:rFonts w:ascii="Aptos" w:hAnsi="Aptos"/>
                <w:b/>
                <w:color w:val="17365D"/>
                <w:sz w:val="19"/>
              </w:rPr>
              <w:t>Document status</w:t>
            </w:r>
          </w:p>
        </w:tc>
        <w:tc>
          <w:tcPr>
            <w:tcW w:type="dxa" w:w="6690"/>
            <w:tcMar>
              <w:top w:w="110" w:type="dxa"/>
              <w:start w:w="120" w:type="dxa"/>
              <w:bottom w:w="110" w:type="dxa"/>
              <w:end w:w="120" w:type="dxa"/>
            </w:tcMar>
          </w:tcPr>
          <w:p>
            <w:r>
              <w:t>Draft Frozen / Verified - hostile and regression review complete; implementation validation pending</w:t>
            </w:r>
          </w:p>
        </w:tc>
      </w:tr>
      <w:tr>
        <w:trPr>
          <w:trHeight w:hRule="atLeast"/>
        </w:trPr>
        <w:tc>
          <w:tcPr>
            <w:tcW w:type="dxa" w:w="2494"/>
            <w:shd w:fill="DCE6F1"/>
            <w:tcMar>
              <w:top w:w="110" w:type="dxa"/>
              <w:start w:w="120" w:type="dxa"/>
              <w:bottom w:w="110" w:type="dxa"/>
              <w:end w:w="120" w:type="dxa"/>
            </w:tcMar>
          </w:tcPr>
          <w:p>
            <w:pPr>
              <w:widowControl/>
            </w:pPr>
            <w:r>
              <w:rPr>
                <w:rFonts w:ascii="Aptos" w:hAnsi="Aptos"/>
                <w:b/>
                <w:color w:val="17365D"/>
                <w:sz w:val="19"/>
              </w:rPr>
              <w:t>Version</w:t>
            </w:r>
          </w:p>
        </w:tc>
        <w:tc>
          <w:tcPr>
            <w:tcW w:type="dxa" w:w="6690"/>
            <w:tcMar>
              <w:top w:w="110" w:type="dxa"/>
              <w:start w:w="120" w:type="dxa"/>
              <w:bottom w:w="110" w:type="dxa"/>
              <w:end w:w="120" w:type="dxa"/>
            </w:tcMar>
          </w:tcPr>
          <w:p>
            <w:r>
              <w:t>0.2</w:t>
            </w:r>
          </w:p>
        </w:tc>
      </w:tr>
      <w:tr>
        <w:trPr>
          <w:trHeight w:hRule="atLeast"/>
        </w:trPr>
        <w:tc>
          <w:tcPr>
            <w:tcW w:type="dxa" w:w="2494"/>
            <w:shd w:fill="DCE6F1"/>
            <w:tcMar>
              <w:top w:w="110" w:type="dxa"/>
              <w:start w:w="120" w:type="dxa"/>
              <w:bottom w:w="110" w:type="dxa"/>
              <w:end w:w="120" w:type="dxa"/>
            </w:tcMar>
          </w:tcPr>
          <w:p>
            <w:pPr>
              <w:widowControl/>
            </w:pPr>
            <w:r>
              <w:rPr>
                <w:rFonts w:ascii="Aptos" w:hAnsi="Aptos"/>
                <w:b/>
                <w:color w:val="17365D"/>
                <w:sz w:val="19"/>
              </w:rPr>
              <w:t>Release class</w:t>
            </w:r>
          </w:p>
        </w:tc>
        <w:tc>
          <w:tcPr>
            <w:tcW w:type="dxa" w:w="6690"/>
            <w:tcMar>
              <w:top w:w="110" w:type="dxa"/>
              <w:start w:w="120" w:type="dxa"/>
              <w:bottom w:w="110" w:type="dxa"/>
              <w:end w:w="120" w:type="dxa"/>
            </w:tcMar>
          </w:tcPr>
          <w:p>
            <w:r>
              <w:t>Reference Specification - Draft Frozen</w:t>
            </w:r>
          </w:p>
        </w:tc>
      </w:tr>
      <w:tr>
        <w:trPr>
          <w:trHeight w:hRule="atLeast"/>
        </w:trPr>
        <w:tc>
          <w:tcPr>
            <w:tcW w:type="dxa" w:w="2494"/>
            <w:shd w:fill="DCE6F1"/>
            <w:tcMar>
              <w:top w:w="110" w:type="dxa"/>
              <w:start w:w="120" w:type="dxa"/>
              <w:bottom w:w="110" w:type="dxa"/>
              <w:end w:w="120" w:type="dxa"/>
            </w:tcMar>
          </w:tcPr>
          <w:p>
            <w:pPr>
              <w:widowControl/>
            </w:pPr>
            <w:r>
              <w:rPr>
                <w:rFonts w:ascii="Aptos" w:hAnsi="Aptos"/>
                <w:b/>
                <w:color w:val="17365D"/>
                <w:sz w:val="19"/>
              </w:rPr>
              <w:t>Project</w:t>
            </w:r>
          </w:p>
        </w:tc>
        <w:tc>
          <w:tcPr>
            <w:tcW w:type="dxa" w:w="6690"/>
            <w:tcMar>
              <w:top w:w="110" w:type="dxa"/>
              <w:start w:w="120" w:type="dxa"/>
              <w:bottom w:w="110" w:type="dxa"/>
              <w:end w:w="120" w:type="dxa"/>
            </w:tcMar>
          </w:tcPr>
          <w:p>
            <w:pPr>
              <w:widowControl/>
            </w:pPr>
            <w:r>
              <w:rPr>
                <w:rFonts w:ascii="Aptos" w:hAnsi="Aptos"/>
                <w:sz w:val="19"/>
              </w:rPr>
              <w:t>MJB UK ADHD Crisis Project</w:t>
            </w:r>
          </w:p>
        </w:tc>
      </w:tr>
      <w:tr>
        <w:trPr>
          <w:trHeight w:hRule="atLeast"/>
        </w:trPr>
        <w:tc>
          <w:tcPr>
            <w:tcW w:type="dxa" w:w="2494"/>
            <w:shd w:fill="DCE6F1"/>
            <w:tcMar>
              <w:top w:w="110" w:type="dxa"/>
              <w:start w:w="120" w:type="dxa"/>
              <w:bottom w:w="110" w:type="dxa"/>
              <w:end w:w="120" w:type="dxa"/>
            </w:tcMar>
          </w:tcPr>
          <w:p>
            <w:pPr>
              <w:widowControl/>
            </w:pPr>
            <w:r>
              <w:rPr>
                <w:rFonts w:ascii="Aptos" w:hAnsi="Aptos"/>
                <w:b/>
                <w:color w:val="17365D"/>
                <w:sz w:val="19"/>
              </w:rPr>
              <w:t>Primary implementation</w:t>
            </w:r>
          </w:p>
        </w:tc>
        <w:tc>
          <w:tcPr>
            <w:tcW w:type="dxa" w:w="6690"/>
            <w:tcMar>
              <w:top w:w="110" w:type="dxa"/>
              <w:start w:w="120" w:type="dxa"/>
              <w:bottom w:w="110" w:type="dxa"/>
              <w:end w:w="120" w:type="dxa"/>
            </w:tcMar>
          </w:tcPr>
          <w:p>
            <w:pPr>
              <w:widowControl/>
            </w:pPr>
            <w:r>
              <w:rPr>
                <w:rFonts w:ascii="Aptos" w:hAnsi="Aptos"/>
                <w:sz w:val="19"/>
              </w:rPr>
              <w:t>NHS ADHD Evidence Repository - Reference Implementation Alpha</w:t>
            </w:r>
          </w:p>
        </w:tc>
      </w:tr>
      <w:tr>
        <w:trPr>
          <w:trHeight w:hRule="atLeast"/>
        </w:trPr>
        <w:tc>
          <w:tcPr>
            <w:tcW w:type="dxa" w:w="2494"/>
            <w:shd w:fill="DCE6F1"/>
            <w:tcMar>
              <w:top w:w="110" w:type="dxa"/>
              <w:start w:w="120" w:type="dxa"/>
              <w:bottom w:w="110" w:type="dxa"/>
              <w:end w:w="120" w:type="dxa"/>
            </w:tcMar>
          </w:tcPr>
          <w:p>
            <w:pPr>
              <w:widowControl/>
            </w:pPr>
            <w:r>
              <w:rPr>
                <w:rFonts w:ascii="Aptos" w:hAnsi="Aptos"/>
                <w:b/>
                <w:color w:val="17365D"/>
                <w:sz w:val="19"/>
              </w:rPr>
              <w:t>Date</w:t>
            </w:r>
          </w:p>
        </w:tc>
        <w:tc>
          <w:tcPr>
            <w:tcW w:type="dxa" w:w="6690"/>
            <w:tcMar>
              <w:top w:w="110" w:type="dxa"/>
              <w:start w:w="120" w:type="dxa"/>
              <w:bottom w:w="110" w:type="dxa"/>
              <w:end w:w="120" w:type="dxa"/>
            </w:tcMar>
          </w:tcPr>
          <w:p>
            <w:r>
              <w:t>21 July 2026</w:t>
            </w:r>
          </w:p>
        </w:tc>
      </w:tr>
    </w:tbl>
    <w:p>
      <w:pPr>
        <w:spacing w:before="600"/>
      </w:pPr>
      <w:r>
        <w:rPr>
          <w:rFonts w:ascii="Aptos" w:hAnsi="Aptos"/>
          <w:b/>
          <w:color w:val="1F6E78"/>
          <w:sz w:val="20"/>
        </w:rPr>
        <w:t>Status statement</w:t>
      </w:r>
    </w:p>
    <w:p>
      <w:pPr>
        <w:pStyle w:val="EESNote"/>
        <w:ind w:left="0" w:right="0"/>
      </w:pPr>
      <w:r>
        <w:rPr>
          <w:rFonts w:ascii="Aptos" w:hAnsi="Aptos"/>
          <w:i/>
          <w:color w:val="666666"/>
          <w:sz w:val="19"/>
        </w:rPr>
        <w:t>This document is a project reference specification. It is not an ISO, BSI, statutory, regulatory or professionally endorsed standard. Its provisions are intended to be tested, challenged and revised through implementation evidence.</w:t>
      </w:r>
    </w:p>
    <w:p>
      <w:pPr>
        <w:pStyle w:val="EESNote"/>
      </w:pPr>
      <w:r>
        <w:t>Revision scope: this Draft Frozen release incorporates the triaged structural, governance, provenance, causation, fairness, confidence, identifier and accessibility resolutions arising from the first hostile editorial review, together with the focused regression correction recorded as V-01. The worked domain example is intentionally deferred pending primary-source verification and is not part of this release.</w:t>
      </w:r>
    </w:p>
    <w:p>
      <w:r>
        <w:br w:type="page"/>
      </w:r>
    </w:p>
    <w:p>
      <w:bookmarkStart w:id="100" w:name="h100"/>
      <w:pPr>
        <w:pStyle w:val="Heading1"/>
      </w:pPr>
      <w:r>
        <w:t>Document Control</w:t>
      </w:r>
      <w:bookmarkEnd w:id="100"/>
    </w:p>
    <w:p>
      <w:bookmarkStart w:id="101" w:name="h101"/>
      <w:pPr>
        <w:pStyle w:val="Heading2"/>
      </w:pPr>
      <w:r>
        <w:t>Document identity</w:t>
      </w:r>
      <w:bookmarkEnd w:id="101"/>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608"/>
            <w:shd w:fill="17365D"/>
            <w:tcMar>
              <w:top w:w="100" w:type="dxa"/>
              <w:start w:w="100" w:type="dxa"/>
              <w:bottom w:w="100" w:type="dxa"/>
              <w:end w:w="100" w:type="dxa"/>
            </w:tcMar>
            <w:vAlign w:val="center"/>
          </w:tcPr>
          <w:p>
            <w:pPr>
              <w:widowControl/>
              <w:jc w:val="left"/>
            </w:pPr>
            <w:r>
              <w:rPr>
                <w:rFonts w:ascii="Aptos" w:hAnsi="Aptos"/>
                <w:b/>
                <w:color w:val="FFFFFF"/>
                <w:sz w:val="18"/>
              </w:rPr>
              <w:t>Field</w:t>
            </w:r>
          </w:p>
        </w:tc>
        <w:tc>
          <w:tcPr>
            <w:tcW w:type="dxa" w:w="6576"/>
            <w:shd w:fill="17365D"/>
            <w:tcMar>
              <w:top w:w="100" w:type="dxa"/>
              <w:start w:w="100" w:type="dxa"/>
              <w:bottom w:w="100" w:type="dxa"/>
              <w:end w:w="100" w:type="dxa"/>
            </w:tcMar>
            <w:vAlign w:val="center"/>
          </w:tcPr>
          <w:p>
            <w:pPr>
              <w:widowControl/>
              <w:jc w:val="left"/>
            </w:pPr>
            <w:r>
              <w:rPr>
                <w:rFonts w:ascii="Aptos" w:hAnsi="Aptos"/>
                <w:b/>
                <w:color w:val="FFFFFF"/>
                <w:sz w:val="18"/>
              </w:rPr>
              <w:t>Controlled value</w:t>
            </w:r>
          </w:p>
        </w:tc>
      </w:tr>
      <w:tr>
        <w:trPr>
          <w:trHeight w:hRule="atLeast"/>
        </w:trPr>
        <w:tc>
          <w:tcPr>
            <w:tcW w:type="dxa" w:w="2608"/>
            <w:tcMar>
              <w:top w:w="90" w:type="dxa"/>
              <w:start w:w="100" w:type="dxa"/>
              <w:bottom w:w="90" w:type="dxa"/>
              <w:end w:w="100" w:type="dxa"/>
            </w:tcMar>
            <w:vAlign w:val="top"/>
          </w:tcPr>
          <w:p>
            <w:pPr>
              <w:widowControl/>
              <w:spacing w:after="0"/>
            </w:pPr>
            <w:r>
              <w:rPr>
                <w:rFonts w:ascii="Aptos" w:hAnsi="Aptos"/>
                <w:sz w:val="17"/>
              </w:rPr>
              <w:t>Title</w:t>
            </w:r>
          </w:p>
        </w:tc>
        <w:tc>
          <w:tcPr>
            <w:tcW w:type="dxa" w:w="6576"/>
            <w:tcMar>
              <w:top w:w="90" w:type="dxa"/>
              <w:start w:w="100" w:type="dxa"/>
              <w:bottom w:w="90" w:type="dxa"/>
              <w:end w:w="100" w:type="dxa"/>
            </w:tcMar>
            <w:vAlign w:val="top"/>
          </w:tcPr>
          <w:p>
            <w:pPr>
              <w:widowControl/>
              <w:spacing w:after="0"/>
            </w:pPr>
            <w:r>
              <w:rPr>
                <w:rFonts w:ascii="Aptos" w:hAnsi="Aptos"/>
                <w:sz w:val="17"/>
              </w:rPr>
              <w:t>Evidence Engineering Standard (EES) - Reference Specification</w:t>
            </w:r>
          </w:p>
        </w:tc>
      </w:tr>
      <w:tr>
        <w:trPr>
          <w:trHeight w:hRule="atLeast"/>
        </w:trPr>
        <w:tc>
          <w:tcPr>
            <w:tcW w:type="dxa" w:w="2608"/>
            <w:shd w:fill="F8FAFC"/>
            <w:tcMar>
              <w:top w:w="90" w:type="dxa"/>
              <w:start w:w="100" w:type="dxa"/>
              <w:bottom w:w="90" w:type="dxa"/>
              <w:end w:w="100" w:type="dxa"/>
            </w:tcMar>
            <w:vAlign w:val="top"/>
          </w:tcPr>
          <w:p>
            <w:pPr>
              <w:widowControl/>
              <w:spacing w:after="0"/>
            </w:pPr>
            <w:r>
              <w:rPr>
                <w:rFonts w:ascii="Aptos" w:hAnsi="Aptos"/>
                <w:sz w:val="17"/>
              </w:rPr>
              <w:t>Identifier</w:t>
            </w:r>
          </w:p>
        </w:tc>
        <w:tc>
          <w:tcPr>
            <w:tcW w:type="dxa" w:w="6576"/>
            <w:shd w:fill="F8FAFC"/>
            <w:tcMar>
              <w:top w:w="90" w:type="dxa"/>
              <w:start w:w="100" w:type="dxa"/>
              <w:bottom w:w="90" w:type="dxa"/>
              <w:end w:w="100" w:type="dxa"/>
            </w:tcMar>
            <w:vAlign w:val="top"/>
          </w:tcPr>
          <w:p>
            <w:r>
              <w:t>EES-RS-0.2</w:t>
            </w:r>
          </w:p>
        </w:tc>
      </w:tr>
      <w:tr>
        <w:trPr>
          <w:trHeight w:hRule="atLeast"/>
        </w:trPr>
        <w:tc>
          <w:tcPr>
            <w:tcW w:type="dxa" w:w="2608"/>
            <w:tcMar>
              <w:top w:w="90" w:type="dxa"/>
              <w:start w:w="100" w:type="dxa"/>
              <w:bottom w:w="90" w:type="dxa"/>
              <w:end w:w="100" w:type="dxa"/>
            </w:tcMar>
            <w:vAlign w:val="top"/>
          </w:tcPr>
          <w:p>
            <w:pPr>
              <w:widowControl/>
              <w:spacing w:after="0"/>
            </w:pPr>
            <w:r>
              <w:rPr>
                <w:rFonts w:ascii="Aptos" w:hAnsi="Aptos"/>
                <w:sz w:val="17"/>
              </w:rPr>
              <w:t>Version</w:t>
            </w:r>
          </w:p>
        </w:tc>
        <w:tc>
          <w:tcPr>
            <w:tcW w:type="dxa" w:w="6576"/>
            <w:tcMar>
              <w:top w:w="90" w:type="dxa"/>
              <w:start w:w="100" w:type="dxa"/>
              <w:bottom w:w="90" w:type="dxa"/>
              <w:end w:w="100" w:type="dxa"/>
            </w:tcMar>
            <w:vAlign w:val="top"/>
          </w:tcPr>
          <w:p>
            <w:r>
              <w:t>0.2</w:t>
            </w:r>
          </w:p>
        </w:tc>
      </w:tr>
      <w:tr>
        <w:trPr>
          <w:trHeight w:hRule="atLeast"/>
        </w:trPr>
        <w:tc>
          <w:tcPr>
            <w:tcW w:type="dxa" w:w="2608"/>
            <w:shd w:fill="F8FAFC"/>
            <w:tcMar>
              <w:top w:w="90" w:type="dxa"/>
              <w:start w:w="100" w:type="dxa"/>
              <w:bottom w:w="90" w:type="dxa"/>
              <w:end w:w="100" w:type="dxa"/>
            </w:tcMar>
            <w:vAlign w:val="top"/>
          </w:tcPr>
          <w:p>
            <w:pPr>
              <w:widowControl/>
              <w:spacing w:after="0"/>
            </w:pPr>
            <w:r>
              <w:rPr>
                <w:rFonts w:ascii="Aptos" w:hAnsi="Aptos"/>
                <w:sz w:val="17"/>
              </w:rPr>
              <w:t>Status</w:t>
            </w:r>
          </w:p>
        </w:tc>
        <w:tc>
          <w:tcPr>
            <w:tcW w:type="dxa" w:w="6576"/>
            <w:shd w:fill="F8FAFC"/>
            <w:tcMar>
              <w:top w:w="90" w:type="dxa"/>
              <w:start w:w="100" w:type="dxa"/>
              <w:bottom w:w="90" w:type="dxa"/>
              <w:end w:w="100" w:type="dxa"/>
            </w:tcMar>
            <w:vAlign w:val="top"/>
          </w:tcPr>
          <w:p>
            <w:r>
              <w:t>Draft Frozen / Verified</w:t>
            </w:r>
          </w:p>
        </w:tc>
      </w:tr>
      <w:tr>
        <w:trPr>
          <w:trHeight w:hRule="atLeast"/>
        </w:trPr>
        <w:tc>
          <w:tcPr>
            <w:tcW w:type="dxa" w:w="2608"/>
            <w:tcMar>
              <w:top w:w="90" w:type="dxa"/>
              <w:start w:w="100" w:type="dxa"/>
              <w:bottom w:w="90" w:type="dxa"/>
              <w:end w:w="100" w:type="dxa"/>
            </w:tcMar>
            <w:vAlign w:val="top"/>
          </w:tcPr>
          <w:p>
            <w:pPr>
              <w:widowControl/>
              <w:spacing w:after="0"/>
            </w:pPr>
            <w:r>
              <w:rPr>
                <w:rFonts w:ascii="Aptos" w:hAnsi="Aptos"/>
                <w:sz w:val="17"/>
              </w:rPr>
              <w:t>Release purpose</w:t>
            </w:r>
          </w:p>
        </w:tc>
        <w:tc>
          <w:tcPr>
            <w:tcW w:type="dxa" w:w="6576"/>
            <w:tcMar>
              <w:top w:w="90" w:type="dxa"/>
              <w:start w:w="100" w:type="dxa"/>
              <w:bottom w:w="90" w:type="dxa"/>
              <w:end w:w="100" w:type="dxa"/>
            </w:tcMar>
            <w:vAlign w:val="top"/>
          </w:tcPr>
          <w:p>
            <w:r>
              <w:t>Reference implementation and implementation testing</w:t>
            </w:r>
          </w:p>
        </w:tc>
      </w:tr>
      <w:tr>
        <w:trPr>
          <w:trHeight w:hRule="atLeast"/>
        </w:trPr>
        <w:tc>
          <w:tcPr>
            <w:tcW w:type="dxa" w:w="2608"/>
            <w:shd w:fill="F8FAFC"/>
            <w:tcMar>
              <w:top w:w="90" w:type="dxa"/>
              <w:start w:w="100" w:type="dxa"/>
              <w:bottom w:w="90" w:type="dxa"/>
              <w:end w:w="100" w:type="dxa"/>
            </w:tcMar>
            <w:vAlign w:val="top"/>
          </w:tcPr>
          <w:p>
            <w:pPr>
              <w:widowControl/>
              <w:spacing w:after="0"/>
            </w:pPr>
            <w:r>
              <w:rPr>
                <w:rFonts w:ascii="Aptos" w:hAnsi="Aptos"/>
                <w:sz w:val="17"/>
              </w:rPr>
              <w:t>Document owner</w:t>
            </w:r>
          </w:p>
        </w:tc>
        <w:tc>
          <w:tcPr>
            <w:tcW w:type="dxa" w:w="6576"/>
            <w:shd w:fill="F8FAFC"/>
            <w:tcMar>
              <w:top w:w="90" w:type="dxa"/>
              <w:start w:w="100" w:type="dxa"/>
              <w:bottom w:w="90" w:type="dxa"/>
              <w:end w:w="100" w:type="dxa"/>
            </w:tcMar>
            <w:vAlign w:val="top"/>
          </w:tcPr>
          <w:p>
            <w:pPr>
              <w:widowControl/>
              <w:spacing w:after="0"/>
            </w:pPr>
            <w:r>
              <w:rPr>
                <w:rFonts w:ascii="Aptos" w:hAnsi="Aptos"/>
                <w:sz w:val="17"/>
              </w:rPr>
              <w:t>MJB UK ADHD Crisis Project</w:t>
            </w:r>
          </w:p>
        </w:tc>
      </w:tr>
      <w:tr>
        <w:trPr>
          <w:trHeight w:hRule="atLeast"/>
        </w:trPr>
        <w:tc>
          <w:tcPr>
            <w:tcW w:type="dxa" w:w="2608"/>
            <w:tcMar>
              <w:top w:w="90" w:type="dxa"/>
              <w:start w:w="100" w:type="dxa"/>
              <w:bottom w:w="90" w:type="dxa"/>
              <w:end w:w="100" w:type="dxa"/>
            </w:tcMar>
            <w:vAlign w:val="top"/>
          </w:tcPr>
          <w:p>
            <w:pPr>
              <w:widowControl/>
              <w:spacing w:after="0"/>
            </w:pPr>
            <w:r>
              <w:rPr>
                <w:rFonts w:ascii="Aptos" w:hAnsi="Aptos"/>
                <w:sz w:val="17"/>
              </w:rPr>
              <w:t>Change authority</w:t>
            </w:r>
          </w:p>
        </w:tc>
        <w:tc>
          <w:tcPr>
            <w:tcW w:type="dxa" w:w="6576"/>
            <w:tcMar>
              <w:top w:w="90" w:type="dxa"/>
              <w:start w:w="100" w:type="dxa"/>
              <w:bottom w:w="90" w:type="dxa"/>
              <w:end w:w="100" w:type="dxa"/>
            </w:tcMar>
            <w:vAlign w:val="top"/>
          </w:tcPr>
          <w:p>
            <w:pPr>
              <w:widowControl/>
              <w:spacing w:after="0"/>
            </w:pPr>
            <w:r>
              <w:rPr>
                <w:rFonts w:ascii="Aptos" w:hAnsi="Aptos"/>
                <w:sz w:val="17"/>
              </w:rPr>
              <w:t>Project owner following documented implementation evidence</w:t>
            </w:r>
          </w:p>
        </w:tc>
      </w:tr>
      <w:tr>
        <w:trPr>
          <w:trHeight w:hRule="atLeast"/>
        </w:trPr>
        <w:tc>
          <w:tcPr>
            <w:tcW w:type="dxa" w:w="2608"/>
            <w:shd w:fill="F8FAFC"/>
            <w:tcMar>
              <w:top w:w="90" w:type="dxa"/>
              <w:start w:w="100" w:type="dxa"/>
              <w:bottom w:w="90" w:type="dxa"/>
              <w:end w:w="100" w:type="dxa"/>
            </w:tcMar>
            <w:vAlign w:val="top"/>
          </w:tcPr>
          <w:p>
            <w:pPr>
              <w:widowControl/>
              <w:spacing w:after="0"/>
            </w:pPr>
            <w:r>
              <w:rPr>
                <w:rFonts w:ascii="Aptos" w:hAnsi="Aptos"/>
                <w:sz w:val="17"/>
              </w:rPr>
              <w:t>Review mode</w:t>
            </w:r>
          </w:p>
        </w:tc>
        <w:tc>
          <w:tcPr>
            <w:tcW w:type="dxa" w:w="6576"/>
            <w:shd w:fill="F8FAFC"/>
            <w:tcMar>
              <w:top w:w="90" w:type="dxa"/>
              <w:start w:w="100" w:type="dxa"/>
              <w:bottom w:w="90" w:type="dxa"/>
              <w:end w:w="100" w:type="dxa"/>
            </w:tcMar>
            <w:vAlign w:val="top"/>
          </w:tcPr>
          <w:p>
            <w:r>
              <w:t>Engineering review, hostile review, editorial review and regression review</w:t>
            </w:r>
          </w:p>
        </w:tc>
      </w:tr>
    </w:tbl>
    <w:p>
      <w:pPr>
        <w:spacing w:after="0" w:before="0" w:line="168" w:lineRule="auto"/>
      </w:pPr>
    </w:p>
    <w:p>
      <w:bookmarkStart w:id="102" w:name="h102"/>
      <w:pPr>
        <w:pStyle w:val="Heading2"/>
      </w:pPr>
      <w:r>
        <w:t>Version history</w:t>
      </w:r>
      <w:bookmarkEnd w:id="102"/>
    </w:p>
    <w:tbl>
      <w:tblPr>
        <w:tblStyle w:val="TableGrid"/>
        <w:tblW w:type="auto" w:w="0"/>
        <w:jc w:val="center"/>
        <w:tblLayout w:type="fixed"/>
        <w:tblLook w:firstColumn="1" w:firstRow="1" w:lastColumn="0" w:lastRow="0" w:noHBand="0" w:noVBand="1" w:val="04A0"/>
      </w:tblPr>
      <w:tblGrid>
        <w:gridCol w:w="2409"/>
        <w:gridCol w:w="2409"/>
        <w:gridCol w:w="2409"/>
        <w:gridCol w:w="2409"/>
      </w:tblGrid>
      <w:tr>
        <w:trPr>
          <w:trHeight w:hRule="atLeast"/>
          <w:tblHeader w:val="true"/>
        </w:trPr>
        <w:tc>
          <w:tcPr>
            <w:tcW w:type="dxa" w:w="1134"/>
            <w:shd w:fill="17365D"/>
            <w:tcMar>
              <w:top w:w="100" w:type="dxa"/>
              <w:start w:w="100" w:type="dxa"/>
              <w:bottom w:w="100" w:type="dxa"/>
              <w:end w:w="100" w:type="dxa"/>
            </w:tcMar>
            <w:vAlign w:val="center"/>
          </w:tcPr>
          <w:p>
            <w:pPr>
              <w:widowControl/>
              <w:jc w:val="left"/>
            </w:pPr>
            <w:r>
              <w:rPr>
                <w:rFonts w:ascii="Aptos" w:hAnsi="Aptos"/>
                <w:b/>
                <w:color w:val="FFFFFF"/>
                <w:sz w:val="18"/>
              </w:rPr>
              <w:t>Version</w:t>
            </w:r>
          </w:p>
        </w:tc>
        <w:tc>
          <w:tcPr>
            <w:tcW w:type="dxa" w:w="1587"/>
            <w:shd w:fill="17365D"/>
            <w:tcMar>
              <w:top w:w="100" w:type="dxa"/>
              <w:start w:w="100" w:type="dxa"/>
              <w:bottom w:w="100" w:type="dxa"/>
              <w:end w:w="100" w:type="dxa"/>
            </w:tcMar>
            <w:vAlign w:val="center"/>
          </w:tcPr>
          <w:p>
            <w:pPr>
              <w:widowControl/>
              <w:jc w:val="left"/>
            </w:pPr>
            <w:r>
              <w:rPr>
                <w:rFonts w:ascii="Aptos" w:hAnsi="Aptos"/>
                <w:b/>
                <w:color w:val="FFFFFF"/>
                <w:sz w:val="18"/>
              </w:rPr>
              <w:t>Date</w:t>
            </w:r>
          </w:p>
        </w:tc>
        <w:tc>
          <w:tcPr>
            <w:tcW w:type="dxa" w:w="1814"/>
            <w:shd w:fill="17365D"/>
            <w:tcMar>
              <w:top w:w="100" w:type="dxa"/>
              <w:start w:w="100" w:type="dxa"/>
              <w:bottom w:w="100" w:type="dxa"/>
              <w:end w:w="100" w:type="dxa"/>
            </w:tcMar>
            <w:vAlign w:val="center"/>
          </w:tcPr>
          <w:p>
            <w:pPr>
              <w:widowControl/>
              <w:jc w:val="left"/>
            </w:pPr>
            <w:r>
              <w:rPr>
                <w:rFonts w:ascii="Aptos" w:hAnsi="Aptos"/>
                <w:b/>
                <w:color w:val="FFFFFF"/>
                <w:sz w:val="18"/>
              </w:rPr>
              <w:t>Status</w:t>
            </w:r>
          </w:p>
        </w:tc>
        <w:tc>
          <w:tcPr>
            <w:tcW w:type="dxa" w:w="4649"/>
            <w:shd w:fill="17365D"/>
            <w:tcMar>
              <w:top w:w="100" w:type="dxa"/>
              <w:start w:w="100" w:type="dxa"/>
              <w:bottom w:w="100" w:type="dxa"/>
              <w:end w:w="100" w:type="dxa"/>
            </w:tcMar>
            <w:vAlign w:val="center"/>
          </w:tcPr>
          <w:p>
            <w:pPr>
              <w:widowControl/>
              <w:jc w:val="left"/>
            </w:pPr>
            <w:r>
              <w:rPr>
                <w:rFonts w:ascii="Aptos" w:hAnsi="Aptos"/>
                <w:b/>
                <w:color w:val="FFFFFF"/>
                <w:sz w:val="18"/>
              </w:rPr>
              <w:t>Summary</w:t>
            </w:r>
          </w:p>
        </w:tc>
      </w:tr>
      <w:tr>
        <w:trPr>
          <w:trHeight w:hRule="atLeast"/>
        </w:trPr>
        <w:tc>
          <w:tcPr>
            <w:tcW w:type="dxa" w:w="1134"/>
            <w:tcMar>
              <w:top w:w="90" w:type="dxa"/>
              <w:start w:w="100" w:type="dxa"/>
              <w:bottom w:w="90" w:type="dxa"/>
              <w:end w:w="100" w:type="dxa"/>
            </w:tcMar>
            <w:vAlign w:val="top"/>
          </w:tcPr>
          <w:p>
            <w:pPr>
              <w:widowControl/>
              <w:spacing w:after="0"/>
            </w:pPr>
            <w:r>
              <w:rPr>
                <w:rFonts w:ascii="Aptos" w:hAnsi="Aptos"/>
                <w:sz w:val="17"/>
              </w:rPr>
              <w:t>0.0</w:t>
            </w:r>
          </w:p>
        </w:tc>
        <w:tc>
          <w:tcPr>
            <w:tcW w:type="dxa" w:w="1587"/>
            <w:tcMar>
              <w:top w:w="90" w:type="dxa"/>
              <w:start w:w="100" w:type="dxa"/>
              <w:bottom w:w="90" w:type="dxa"/>
              <w:end w:w="100" w:type="dxa"/>
            </w:tcMar>
            <w:vAlign w:val="top"/>
          </w:tcPr>
          <w:p>
            <w:pPr>
              <w:widowControl/>
              <w:spacing w:after="0"/>
            </w:pPr>
            <w:r>
              <w:rPr>
                <w:rFonts w:ascii="Aptos" w:hAnsi="Aptos"/>
                <w:sz w:val="17"/>
              </w:rPr>
              <w:t>July 2026</w:t>
            </w:r>
          </w:p>
        </w:tc>
        <w:tc>
          <w:tcPr>
            <w:tcW w:type="dxa" w:w="1814"/>
            <w:tcMar>
              <w:top w:w="90" w:type="dxa"/>
              <w:start w:w="100" w:type="dxa"/>
              <w:bottom w:w="90" w:type="dxa"/>
              <w:end w:w="100" w:type="dxa"/>
            </w:tcMar>
            <w:vAlign w:val="top"/>
          </w:tcPr>
          <w:p>
            <w:pPr>
              <w:widowControl/>
              <w:spacing w:after="0"/>
            </w:pPr>
            <w:r>
              <w:rPr>
                <w:rFonts w:ascii="Aptos" w:hAnsi="Aptos"/>
                <w:sz w:val="17"/>
              </w:rPr>
              <w:t>Concept architecture</w:t>
            </w:r>
          </w:p>
        </w:tc>
        <w:tc>
          <w:tcPr>
            <w:tcW w:type="dxa" w:w="4649"/>
            <w:tcMar>
              <w:top w:w="90" w:type="dxa"/>
              <w:start w:w="100" w:type="dxa"/>
              <w:bottom w:w="90" w:type="dxa"/>
              <w:end w:w="100" w:type="dxa"/>
            </w:tcMar>
            <w:vAlign w:val="top"/>
          </w:tcPr>
          <w:p>
            <w:pPr>
              <w:widowControl/>
              <w:spacing w:after="0"/>
            </w:pPr>
            <w:r>
              <w:rPr>
                <w:rFonts w:ascii="Aptos" w:hAnsi="Aptos"/>
                <w:sz w:val="17"/>
              </w:rPr>
              <w:t>Principles, lifecycle and repository architecture developed through iterative design.</w:t>
            </w:r>
          </w:p>
        </w:tc>
      </w:tr>
      <w:tr>
        <w:trPr>
          <w:trHeight w:hRule="atLeast"/>
        </w:trPr>
        <w:tc>
          <w:tcPr>
            <w:tcW w:type="dxa" w:w="1134"/>
            <w:shd w:fill="F8FAFC"/>
            <w:tcMar>
              <w:top w:w="90" w:type="dxa"/>
              <w:start w:w="100" w:type="dxa"/>
              <w:bottom w:w="90" w:type="dxa"/>
              <w:end w:w="100" w:type="dxa"/>
            </w:tcMar>
            <w:vAlign w:val="top"/>
          </w:tcPr>
          <w:p>
            <w:pPr>
              <w:widowControl/>
              <w:spacing w:after="0"/>
            </w:pPr>
            <w:r>
              <w:rPr>
                <w:rFonts w:ascii="Aptos" w:hAnsi="Aptos"/>
                <w:sz w:val="17"/>
              </w:rPr>
              <w:t>0.1</w:t>
            </w:r>
          </w:p>
        </w:tc>
        <w:tc>
          <w:tcPr>
            <w:tcW w:type="dxa" w:w="1587"/>
            <w:shd w:fill="F8FAFC"/>
            <w:tcMar>
              <w:top w:w="90" w:type="dxa"/>
              <w:start w:w="100" w:type="dxa"/>
              <w:bottom w:w="90" w:type="dxa"/>
              <w:end w:w="100" w:type="dxa"/>
            </w:tcMar>
            <w:vAlign w:val="top"/>
          </w:tcPr>
          <w:p>
            <w:pPr>
              <w:widowControl/>
              <w:spacing w:after="0"/>
            </w:pPr>
            <w:r>
              <w:rPr>
                <w:rFonts w:ascii="Aptos" w:hAnsi="Aptos"/>
                <w:sz w:val="17"/>
              </w:rPr>
              <w:t>21 July 2026</w:t>
            </w:r>
          </w:p>
        </w:tc>
        <w:tc>
          <w:tcPr>
            <w:tcW w:type="dxa" w:w="1814"/>
            <w:shd w:fill="F8FAFC"/>
            <w:tcMar>
              <w:top w:w="90" w:type="dxa"/>
              <w:start w:w="100" w:type="dxa"/>
              <w:bottom w:w="90" w:type="dxa"/>
              <w:end w:w="100" w:type="dxa"/>
            </w:tcMar>
            <w:vAlign w:val="top"/>
          </w:tcPr>
          <w:p>
            <w:pPr>
              <w:widowControl/>
              <w:spacing w:after="0"/>
            </w:pPr>
            <w:r>
              <w:rPr>
                <w:rFonts w:ascii="Aptos" w:hAnsi="Aptos"/>
                <w:sz w:val="17"/>
              </w:rPr>
              <w:t>Draft Frozen</w:t>
            </w:r>
          </w:p>
        </w:tc>
        <w:tc>
          <w:tcPr>
            <w:tcW w:type="dxa" w:w="4649"/>
            <w:shd w:fill="F8FAFC"/>
            <w:tcMar>
              <w:top w:w="90" w:type="dxa"/>
              <w:start w:w="100" w:type="dxa"/>
              <w:bottom w:w="90" w:type="dxa"/>
              <w:end w:w="100" w:type="dxa"/>
            </w:tcMar>
            <w:vAlign w:val="top"/>
          </w:tcPr>
          <w:p>
            <w:pPr>
              <w:widowControl/>
              <w:spacing w:after="0"/>
            </w:pPr>
            <w:r>
              <w:rPr>
                <w:rFonts w:ascii="Aptos" w:hAnsi="Aptos"/>
                <w:sz w:val="17"/>
              </w:rPr>
              <w:t>First complete reference specification prepared for implementation and external editorial review.</w:t>
            </w:r>
          </w:p>
        </w:tc>
      </w:tr>
      <w:tr>
        <w:tc>
          <w:tcPr>
            <w:tcW w:type="dxa" w:w="2409"/>
          </w:tcPr>
          <w:p>
            <w:r>
              <w:t>0.2-RC1</w:t>
            </w:r>
          </w:p>
        </w:tc>
        <w:tc>
          <w:tcPr>
            <w:tcW w:type="dxa" w:w="2409"/>
          </w:tcPr>
          <w:p>
            <w:r>
              <w:t>21 July 2026</w:t>
            </w:r>
          </w:p>
        </w:tc>
        <w:tc>
          <w:tcPr>
            <w:tcW w:type="dxa" w:w="2409"/>
          </w:tcPr>
          <w:p>
            <w:r>
              <w:t>Review Candidate</w:t>
            </w:r>
          </w:p>
        </w:tc>
        <w:tc>
          <w:tcPr>
            <w:tcW w:type="dxa" w:w="2409"/>
          </w:tcPr>
          <w:p>
            <w:r>
              <w:t>Applied triaged resolutions from the first external hostile review. Added purpose disclosure, inter-model provenance, causal-framework declaration, fairness documentation, confidence crosswalk control, identifier crosswalk control, accessibility requirements and expanded record templates. Worked example deferred pending primary-source verification.</w:t>
            </w:r>
          </w:p>
        </w:tc>
      </w:tr>
      <w:tr>
        <w:tc>
          <w:tcPr>
            <w:tcW w:type="dxa" w:w="2409"/>
          </w:tcPr>
          <w:p>
            <w:r>
              <w:t>0.2</w:t>
            </w:r>
          </w:p>
        </w:tc>
        <w:tc>
          <w:tcPr>
            <w:tcW w:type="dxa" w:w="2409"/>
          </w:tcPr>
          <w:p>
            <w:r>
              <w:t>21 July 2026</w:t>
            </w:r>
          </w:p>
        </w:tc>
        <w:tc>
          <w:tcPr>
            <w:tcW w:type="dxa" w:w="2409"/>
          </w:tcPr>
          <w:p>
            <w:r>
              <w:t>Draft Frozen / Verified</w:t>
            </w:r>
          </w:p>
        </w:tc>
        <w:tc>
          <w:tcPr>
            <w:tcW w:type="dxa" w:w="2409"/>
          </w:tcPr>
          <w:p>
            <w:r>
              <w:t>Focused regression review completed. Corrected the remaining freeze-state inconsistency (V-01), added direct CA-1/CA-2 template guidance and carried deferred evidence work into the controlled improvement register. Released for implementation testing; validation remains pending.</w:t>
            </w:r>
          </w:p>
        </w:tc>
      </w:tr>
    </w:tbl>
    <w:p>
      <w:pPr>
        <w:spacing w:after="0" w:before="0" w:line="168" w:lineRule="auto"/>
      </w:pPr>
    </w:p>
    <w:p>
      <w:bookmarkStart w:id="103" w:name="h103"/>
      <w:pPr>
        <w:pStyle w:val="Heading2"/>
      </w:pPr>
      <w:r>
        <w:t>Release controls</w:t>
      </w:r>
      <w:bookmarkEnd w:id="103"/>
    </w:p>
    <w:p>
      <w:pPr>
        <w:pStyle w:val="EESClause"/>
      </w:pPr>
      <w:r>
        <w:rPr>
          <w:rFonts w:ascii="Aptos" w:hAnsi="Aptos"/>
          <w:b/>
          <w:color w:val="17365D"/>
        </w:rPr>
        <w:t xml:space="preserve">DC-1 </w:t>
      </w:r>
      <w:r>
        <w:rPr>
          <w:rFonts w:ascii="Aptos" w:hAnsi="Aptos"/>
        </w:rPr>
        <w:t>The controlled document shall retain its version identifier, status and release purpose on the title page and in the document control section.</w:t>
      </w:r>
    </w:p>
    <w:p>
      <w:pPr>
        <w:pStyle w:val="EESClause"/>
      </w:pPr>
      <w:r>
        <w:rPr>
          <w:b/>
        </w:rPr>
        <w:t xml:space="preserve">DC-2 </w:t>
      </w:r>
      <w:r>
        <w:t>Substantive changes to a Draft Frozen release shall not be made in place. Proposed changes shall be recorded in a verification, implementation or improvement log and incorporated only through a new controlled version identifier.</w:t>
      </w:r>
    </w:p>
    <w:p>
      <w:pPr>
        <w:pStyle w:val="EESClause"/>
      </w:pPr>
      <w:r>
        <w:rPr>
          <w:rFonts w:ascii="Aptos" w:hAnsi="Aptos"/>
          <w:b/>
          <w:color w:val="17365D"/>
        </w:rPr>
        <w:t xml:space="preserve">DC-3 </w:t>
      </w:r>
      <w:r>
        <w:rPr>
          <w:rFonts w:ascii="Aptos" w:hAnsi="Aptos"/>
        </w:rPr>
        <w:t>Editorial changes shall not alter evidential meaning, normative force, definitions or analytical relationships without explicit review.</w:t>
      </w:r>
    </w:p>
    <w:p>
      <w:pPr>
        <w:pStyle w:val="EESClause"/>
      </w:pPr>
      <w:r>
        <w:rPr>
          <w:b/>
        </w:rPr>
        <w:t xml:space="preserve">DC-4 </w:t>
      </w:r>
      <w:r>
        <w:t>A copy submitted for review shall be uniquely named and preserved so that comments, decisions and subsequent corrections can be traced to the exact version reviewed.</w:t>
      </w:r>
    </w:p>
    <w:p>
      <w:bookmarkStart w:id="104" w:name="h104"/>
      <w:pPr>
        <w:pStyle w:val="Heading2"/>
      </w:pPr>
      <w:r>
        <w:t>Review sequence</w:t>
      </w:r>
      <w:bookmarkEnd w:id="104"/>
    </w:p>
    <w:p>
      <w:pPr>
        <w:pStyle w:val="ListNumber"/>
        <w:spacing w:after="60"/>
      </w:pPr>
      <w:r>
        <w:rPr>
          <w:rFonts w:ascii="Aptos" w:hAnsi="Aptos"/>
          <w:sz w:val="20"/>
        </w:rPr>
        <w:t>Engineering construction: architecture, definitions, traceability and internal consistency.</w:t>
      </w:r>
    </w:p>
    <w:p>
      <w:pPr>
        <w:pStyle w:val="ListNumber"/>
        <w:spacing w:after="60"/>
      </w:pPr>
      <w:r>
        <w:rPr>
          <w:rFonts w:ascii="Aptos" w:hAnsi="Aptos"/>
          <w:sz w:val="20"/>
        </w:rPr>
        <w:t>Editorial review: readability, accessibility, transitions and contextual sufficiency.</w:t>
      </w:r>
    </w:p>
    <w:p>
      <w:pPr>
        <w:pStyle w:val="ListNumber"/>
        <w:spacing w:after="60"/>
      </w:pPr>
      <w:r>
        <w:rPr>
          <w:rFonts w:ascii="Aptos" w:hAnsi="Aptos"/>
          <w:sz w:val="20"/>
        </w:rPr>
        <w:t>Regression review: detection of citation drift, meaning drift, broken cross-references and altered normative force.</w:t>
      </w:r>
    </w:p>
    <w:p>
      <w:pPr>
        <w:pStyle w:val="ListNumber"/>
        <w:spacing w:after="60"/>
      </w:pPr>
      <w:r>
        <w:rPr>
          <w:rFonts w:ascii="Aptos" w:hAnsi="Aptos"/>
          <w:sz w:val="20"/>
        </w:rPr>
        <w:t>Hostile review: deliberate search for ambiguity, unsupported claims, failure modes and reasons a sceptical reviewer could reject the work.</w:t>
      </w:r>
    </w:p>
    <w:p>
      <w:pPr>
        <w:pStyle w:val="ListNumber"/>
        <w:spacing w:after="60"/>
      </w:pPr>
      <w:r>
        <w:rPr>
          <w:rFonts w:ascii="Aptos" w:hAnsi="Aptos"/>
          <w:sz w:val="20"/>
        </w:rPr>
        <w:t>Release decision: accept, revise, defer or withdraw with recorded rationale.</w:t>
      </w:r>
    </w:p>
    <w:p>
      <w:bookmarkStart w:id="105" w:name="h105"/>
      <w:pPr>
        <w:pStyle w:val="Heading2"/>
      </w:pPr>
      <w:r>
        <w:t>Distribution and use</w:t>
      </w:r>
      <w:bookmarkEnd w:id="105"/>
    </w:p>
    <w:p>
      <w:r>
        <w:rPr>
          <w:rFonts w:ascii="Aptos" w:hAnsi="Aptos"/>
        </w:rPr>
        <w:t>This specification is intended for controlled project use, implementation testing and independent critique. It may be shared with reviewers provided its project status and lack of external endorsement remain visible. Extracts should not be presented as adopted professional, regulatory or legal requirements.</w:t>
      </w:r>
    </w:p>
    <w:p>
      <w:bookmarkStart w:id="106" w:name="h106"/>
      <w:pPr>
        <w:pStyle w:val="Heading1"/>
        <w:pageBreakBefore w:val="true"/>
      </w:pPr>
      <w:r>
        <w:t>Executive Summary</w:t>
      </w:r>
      <w:bookmarkEnd w:id="106"/>
    </w:p>
    <w:p>
      <w:pPr>
        <w:pStyle w:val="EESLead"/>
      </w:pPr>
      <w:r>
        <w:rPr>
          <w:rFonts w:ascii="Aptos" w:hAnsi="Aptos"/>
        </w:rPr>
        <w:t>Evidence Engineering is the disciplined construction of evidence repositories as auditable knowledge systems rather than as narrative reports. The methodology is designed for situations in which multiple documents, events, standards, testimony, records and interpretations must be organised into a structure that an independent reviewer can inspect and challenge.</w:t>
      </w:r>
    </w:p>
    <w:p>
      <w:r>
        <w:rPr>
          <w:rFonts w:ascii="Aptos" w:hAnsi="Aptos"/>
        </w:rPr>
        <w:t>The Evidence Engineering Standard (EES) defines the minimum architecture, controls and review processes required to preserve the distinction between source material, extracted facts, analytical interpretation, findings, implications and recommendations. It does not prescribe what conclusion a repository must reach. It prescribes how the path to a conclusion should be recorded.</w:t>
      </w:r>
    </w:p>
    <w:p>
      <w:r>
        <w:rPr>
          <w:rFonts w:ascii="Aptos" w:hAnsi="Aptos"/>
        </w:rPr>
        <w:t>The standard is domain-independent. A healthcare repository may apply clinical guidelines, statutory duties and professional standards; a regulatory repository may apply rules, licences and enforcement policies; a legal repository may apply legislation, authorities and evidential tests. EES governs the engineering method while the implementation supplies the substantive domain standards.</w:t>
      </w:r>
    </w:p>
    <w:tbl>
      <w:tblPr>
        <w:tblW w:type="auto" w:w="0"/>
        <w:jc w:val="center"/>
        <w:tblLayout w:type="autofit"/>
        <w:tblLook w:firstColumn="1" w:firstRow="1" w:lastColumn="0" w:lastRow="0" w:noHBand="0" w:noVBand="1" w:val="04A0"/>
      </w:tblPr>
      <w:tblGrid>
        <w:gridCol w:w="9638"/>
      </w:tblGrid>
      <w:tr>
        <w:trPr>
          <w:trHeight w:hRule="atLeast"/>
          <w:tblHeader/>
        </w:trPr>
        <w:tc>
          <w:tcPr>
            <w:tcW w:type="dxa" w:w="9638"/>
            <w:shd w:fill="E2F0F1"/>
            <w:tcMar>
              <w:top w:w="140" w:type="dxa"/>
              <w:start w:w="160" w:type="dxa"/>
              <w:bottom w:w="140" w:type="dxa"/>
              <w:end w:w="160" w:type="dxa"/>
            </w:tcMar>
          </w:tcPr>
          <w:p>
            <w:pPr>
              <w:widowControl/>
              <w:spacing w:after="60"/>
            </w:pPr>
            <w:r>
              <w:rPr>
                <w:rFonts w:ascii="Aptos" w:hAnsi="Aptos"/>
                <w:b/>
                <w:color w:val="1F6E78"/>
                <w:sz w:val="21"/>
              </w:rPr>
              <w:t>Core proposition</w:t>
            </w:r>
          </w:p>
          <w:p>
            <w:pPr>
              <w:widowControl/>
              <w:spacing w:after="0"/>
            </w:pPr>
            <w:r>
              <w:rPr>
                <w:rFonts w:ascii="Aptos" w:hAnsi="Aptos"/>
                <w:sz w:val="19"/>
              </w:rPr>
              <w:t>A reviewer should be able to understand why a conclusion was reached, identify the evidence that supports it, locate uncertainty or disagreement, and test the reasoning without reconstructing the entire investigation from scratch.</w:t>
            </w:r>
          </w:p>
        </w:tc>
      </w:tr>
    </w:tbl>
    <w:p>
      <w:pPr>
        <w:spacing w:after="0" w:before="0" w:line="168" w:lineRule="auto"/>
      </w:pPr>
    </w:p>
    <w:p>
      <w:r>
        <w:rPr>
          <w:rFonts w:ascii="Aptos" w:hAnsi="Aptos"/>
        </w:rPr>
        <w:t>Version 0.2 is a Draft Frozen, verified reference specification approved for implementation testing. It resolves identified defects from the first hostile editorial review and the focused regression pass. It has not been validated for fitness for purpose: the NHS ADHD Evidence Repository and later implementations will generate the use evidence required by section 18.3. A worked domain example is intentionally withheld until its primary sources and legal characterisations have been independently verified.</w:t>
      </w:r>
    </w:p>
    <w:p>
      <w:r>
        <w:rPr>
          <w:rFonts w:ascii="Aptos" w:hAnsi="Aptos"/>
        </w:rPr>
        <w:t>The standard therefore follows a controlled improvement cycle: specification, implementation, verification, finding, evidence for change, revision. The governing principle is Build Before Expanding: methodological change should arise from observed implementation need rather than continual theoretical accumulation.</w:t>
      </w:r>
    </w:p>
    <w:p>
      <w:bookmarkStart w:id="107" w:name="h107"/>
      <w:pPr>
        <w:pStyle w:val="Heading2"/>
      </w:pPr>
      <w:r>
        <w:t>What EES requires</w:t>
      </w:r>
      <w:bookmarkEnd w:id="107"/>
    </w:p>
    <w:p>
      <w:pPr>
        <w:pStyle w:val="ListBullet"/>
        <w:spacing w:after="50"/>
        <w:ind w:left="369" w:hanging="142"/>
      </w:pPr>
      <w:r>
        <w:rPr>
          <w:rFonts w:ascii="Aptos" w:hAnsi="Aptos"/>
          <w:sz w:val="20"/>
        </w:rPr>
        <w:t>stable identifiers for sources, evidence units, claims, findings and recommendations;</w:t>
      </w:r>
    </w:p>
    <w:p>
      <w:pPr>
        <w:pStyle w:val="ListBullet"/>
        <w:spacing w:after="50"/>
        <w:ind w:left="369" w:hanging="142"/>
      </w:pPr>
      <w:r>
        <w:rPr>
          <w:rFonts w:ascii="Aptos" w:hAnsi="Aptos"/>
          <w:sz w:val="20"/>
        </w:rPr>
        <w:t>traceable links across the chain from source to decision-ready output;</w:t>
      </w:r>
    </w:p>
    <w:p>
      <w:pPr>
        <w:pStyle w:val="ListBullet"/>
        <w:spacing w:after="50"/>
        <w:ind w:left="369" w:hanging="142"/>
      </w:pPr>
      <w:r>
        <w:rPr>
          <w:rFonts w:ascii="Aptos" w:hAnsi="Aptos"/>
          <w:sz w:val="20"/>
        </w:rPr>
        <w:t>explicit classification of fact, inference, allegation, opinion and uncertainty;</w:t>
      </w:r>
    </w:p>
    <w:p>
      <w:pPr>
        <w:pStyle w:val="ListBullet"/>
        <w:spacing w:after="50"/>
        <w:ind w:left="369" w:hanging="142"/>
      </w:pPr>
      <w:r>
        <w:rPr>
          <w:rFonts w:ascii="Aptos" w:hAnsi="Aptos"/>
          <w:sz w:val="20"/>
        </w:rPr>
        <w:t>recorded source provenance and integrity information;</w:t>
      </w:r>
    </w:p>
    <w:p>
      <w:pPr>
        <w:pStyle w:val="ListBullet"/>
        <w:spacing w:after="50"/>
        <w:ind w:left="369" w:hanging="142"/>
      </w:pPr>
      <w:r>
        <w:rPr>
          <w:rFonts w:ascii="Aptos" w:hAnsi="Aptos"/>
          <w:sz w:val="20"/>
        </w:rPr>
        <w:t>confidence judgements supported by written rationale rather than unexplained scores;</w:t>
      </w:r>
    </w:p>
    <w:p>
      <w:pPr>
        <w:pStyle w:val="ListBullet"/>
        <w:spacing w:after="50"/>
        <w:ind w:left="369" w:hanging="142"/>
      </w:pPr>
      <w:r>
        <w:rPr>
          <w:rFonts w:ascii="Aptos" w:hAnsi="Aptos"/>
          <w:sz w:val="20"/>
        </w:rPr>
        <w:t>governance roles, review logs and version control;</w:t>
      </w:r>
    </w:p>
    <w:p>
      <w:pPr>
        <w:pStyle w:val="ListBullet"/>
        <w:spacing w:after="50"/>
        <w:ind w:left="369" w:hanging="142"/>
      </w:pPr>
      <w:r>
        <w:rPr>
          <w:rFonts w:ascii="Aptos" w:hAnsi="Aptos"/>
          <w:sz w:val="20"/>
        </w:rPr>
        <w:t>hostile and regression review before release;</w:t>
      </w:r>
    </w:p>
    <w:p>
      <w:pPr>
        <w:pStyle w:val="ListBullet"/>
        <w:spacing w:after="50"/>
        <w:ind w:left="369" w:hanging="142"/>
      </w:pPr>
      <w:r>
        <w:rPr>
          <w:rFonts w:ascii="Aptos" w:hAnsi="Aptos"/>
          <w:sz w:val="20"/>
        </w:rPr>
        <w:t>clear separation between methodology, implementation and domain-specific content.</w:t>
      </w:r>
    </w:p>
    <w:p>
      <w:bookmarkStart w:id="108" w:name="h108"/>
      <w:pPr>
        <w:pStyle w:val="Heading2"/>
      </w:pPr>
      <w:r>
        <w:t>What EES does not guarantee</w:t>
      </w:r>
      <w:bookmarkEnd w:id="108"/>
    </w:p>
    <w:p>
      <w:pPr>
        <w:pStyle w:val="ListBullet"/>
        <w:spacing w:after="50"/>
        <w:ind w:left="369" w:hanging="142"/>
      </w:pPr>
      <w:r>
        <w:rPr>
          <w:rFonts w:ascii="Aptos" w:hAnsi="Aptos"/>
          <w:sz w:val="20"/>
        </w:rPr>
        <w:t>that all source material is true, complete or authentic;</w:t>
      </w:r>
    </w:p>
    <w:p>
      <w:pPr>
        <w:pStyle w:val="ListBullet"/>
        <w:spacing w:after="50"/>
        <w:ind w:left="369" w:hanging="142"/>
      </w:pPr>
      <w:r>
        <w:rPr>
          <w:rFonts w:ascii="Aptos" w:hAnsi="Aptos"/>
          <w:sz w:val="20"/>
        </w:rPr>
        <w:t>that reviewers will agree on interpretation or recommendation;</w:t>
      </w:r>
    </w:p>
    <w:p>
      <w:pPr>
        <w:pStyle w:val="ListBullet"/>
        <w:spacing w:after="50"/>
        <w:ind w:left="369" w:hanging="142"/>
      </w:pPr>
      <w:r>
        <w:rPr>
          <w:rFonts w:ascii="Aptos" w:hAnsi="Aptos"/>
          <w:sz w:val="20"/>
        </w:rPr>
        <w:t>that a repository satisfies legal rules of evidence or professional obligations unless those requirements are separately assessed;</w:t>
      </w:r>
    </w:p>
    <w:p>
      <w:pPr>
        <w:pStyle w:val="ListBullet"/>
        <w:spacing w:after="50"/>
        <w:ind w:left="369" w:hanging="142"/>
      </w:pPr>
      <w:r>
        <w:rPr>
          <w:rFonts w:ascii="Aptos" w:hAnsi="Aptos"/>
          <w:sz w:val="20"/>
        </w:rPr>
        <w:t>that scale, automation or visual polish can compensate for weak evidence;</w:t>
      </w:r>
    </w:p>
    <w:p>
      <w:pPr>
        <w:pStyle w:val="ListBullet"/>
        <w:spacing w:after="50"/>
        <w:ind w:left="369" w:hanging="142"/>
      </w:pPr>
      <w:r>
        <w:rPr>
          <w:rFonts w:ascii="Aptos" w:hAnsi="Aptos"/>
          <w:sz w:val="20"/>
        </w:rPr>
        <w:t>that confidence labels are objective measurements rather than governed analytical judgements.</w:t>
      </w:r>
    </w:p>
    <w:p>
      <w:bookmarkStart w:id="109" w:name="h109"/>
      <w:pPr>
        <w:pStyle w:val="Heading1"/>
        <w:pageBreakBefore w:val="true"/>
      </w:pPr>
      <w:r>
        <w:t>Contents</w:t>
      </w:r>
      <w:bookmarkEnd w:id="109"/>
    </w:p>
    <w:p>
      <w:pPr>
        <w:tabs>
          <w:tab w:pos="9432" w:val="right" w:leader="dot"/>
        </w:tabs>
        <w:spacing w:before="0" w:after="0" w:line="240" w:lineRule="auto"/>
      </w:pPr>
      <w:r>
        <w:rPr>
          <w:rFonts w:ascii="Aptos" w:hAnsi="Aptos"/>
          <w:b/>
          <w:color w:val="1C3C63"/>
          <w:sz w:val="17"/>
        </w:rPr>
        <w:t>Document Control</w:t>
        <w:tab/>
        <w:t>2</w:t>
      </w:r>
    </w:p>
    <w:p>
      <w:pPr>
        <w:tabs>
          <w:tab w:pos="9432" w:val="right" w:leader="dot"/>
        </w:tabs>
        <w:spacing w:before="0" w:after="0" w:line="240" w:lineRule="auto"/>
        <w:ind w:left="317"/>
      </w:pPr>
      <w:r>
        <w:rPr>
          <w:rFonts w:ascii="Aptos" w:hAnsi="Aptos"/>
          <w:sz w:val="17"/>
        </w:rPr>
        <w:t>Document identity</w:t>
        <w:tab/>
        <w:t>2</w:t>
      </w:r>
    </w:p>
    <w:p>
      <w:pPr>
        <w:tabs>
          <w:tab w:pos="9432" w:val="right" w:leader="dot"/>
        </w:tabs>
        <w:spacing w:before="0" w:after="0" w:line="240" w:lineRule="auto"/>
        <w:ind w:left="317"/>
      </w:pPr>
      <w:r>
        <w:rPr>
          <w:rFonts w:ascii="Aptos" w:hAnsi="Aptos"/>
          <w:sz w:val="17"/>
        </w:rPr>
        <w:t>Version history</w:t>
        <w:tab/>
        <w:t>2</w:t>
      </w:r>
    </w:p>
    <w:p>
      <w:pPr>
        <w:tabs>
          <w:tab w:pos="9432" w:val="right" w:leader="dot"/>
        </w:tabs>
        <w:spacing w:before="0" w:after="0" w:line="240" w:lineRule="auto"/>
        <w:ind w:left="317"/>
      </w:pPr>
      <w:r>
        <w:rPr>
          <w:rFonts w:ascii="Aptos" w:hAnsi="Aptos"/>
          <w:sz w:val="17"/>
        </w:rPr>
        <w:t>Release controls</w:t>
        <w:tab/>
        <w:t>3</w:t>
      </w:r>
    </w:p>
    <w:p>
      <w:pPr>
        <w:tabs>
          <w:tab w:pos="9432" w:val="right" w:leader="dot"/>
        </w:tabs>
        <w:spacing w:before="0" w:after="0" w:line="240" w:lineRule="auto"/>
        <w:ind w:left="317"/>
      </w:pPr>
      <w:r>
        <w:rPr>
          <w:rFonts w:ascii="Aptos" w:hAnsi="Aptos"/>
          <w:sz w:val="17"/>
        </w:rPr>
        <w:t>Review sequence</w:t>
        <w:tab/>
        <w:t>3</w:t>
      </w:r>
    </w:p>
    <w:p>
      <w:pPr>
        <w:tabs>
          <w:tab w:pos="9432" w:val="right" w:leader="dot"/>
        </w:tabs>
        <w:spacing w:before="0" w:after="0" w:line="240" w:lineRule="auto"/>
        <w:ind w:left="317"/>
      </w:pPr>
      <w:r>
        <w:rPr>
          <w:rFonts w:ascii="Aptos" w:hAnsi="Aptos"/>
          <w:sz w:val="17"/>
        </w:rPr>
        <w:t>Distribution and use</w:t>
        <w:tab/>
        <w:t>4</w:t>
      </w:r>
    </w:p>
    <w:p>
      <w:pPr>
        <w:tabs>
          <w:tab w:pos="9432" w:val="right" w:leader="dot"/>
        </w:tabs>
        <w:spacing w:before="0" w:after="0" w:line="240" w:lineRule="auto"/>
      </w:pPr>
      <w:r>
        <w:rPr>
          <w:rFonts w:ascii="Aptos" w:hAnsi="Aptos"/>
          <w:b/>
          <w:color w:val="1C3C63"/>
          <w:sz w:val="17"/>
        </w:rPr>
        <w:t>Executive Summary</w:t>
        <w:tab/>
        <w:t>5</w:t>
      </w:r>
    </w:p>
    <w:p>
      <w:pPr>
        <w:tabs>
          <w:tab w:pos="9432" w:val="right" w:leader="dot"/>
        </w:tabs>
        <w:spacing w:before="0" w:after="0" w:line="240" w:lineRule="auto"/>
        <w:ind w:left="317"/>
      </w:pPr>
      <w:r>
        <w:rPr>
          <w:rFonts w:ascii="Aptos" w:hAnsi="Aptos"/>
          <w:sz w:val="17"/>
        </w:rPr>
        <w:t>What EES requires</w:t>
        <w:tab/>
        <w:t>5</w:t>
      </w:r>
    </w:p>
    <w:p>
      <w:pPr>
        <w:tabs>
          <w:tab w:pos="9432" w:val="right" w:leader="dot"/>
        </w:tabs>
        <w:spacing w:before="0" w:after="0" w:line="240" w:lineRule="auto"/>
        <w:ind w:left="317"/>
      </w:pPr>
      <w:r>
        <w:rPr>
          <w:rFonts w:ascii="Aptos" w:hAnsi="Aptos"/>
          <w:sz w:val="17"/>
        </w:rPr>
        <w:t>What EES does not guarantee</w:t>
        <w:tab/>
        <w:t>6</w:t>
      </w:r>
    </w:p>
    <w:p>
      <w:pPr>
        <w:tabs>
          <w:tab w:pos="9432" w:val="right" w:leader="dot"/>
        </w:tabs>
        <w:spacing w:before="0" w:after="0" w:line="240" w:lineRule="auto"/>
      </w:pPr>
      <w:r>
        <w:rPr>
          <w:rFonts w:ascii="Aptos" w:hAnsi="Aptos"/>
          <w:b/>
          <w:color w:val="1C3C63"/>
          <w:sz w:val="17"/>
        </w:rPr>
        <w:t>1 Introduction</w:t>
        <w:tab/>
        <w:t>10</w:t>
      </w:r>
    </w:p>
    <w:p>
      <w:pPr>
        <w:tabs>
          <w:tab w:pos="9432" w:val="right" w:leader="dot"/>
        </w:tabs>
        <w:spacing w:before="0" w:after="0" w:line="240" w:lineRule="auto"/>
        <w:ind w:left="317"/>
      </w:pPr>
      <w:r>
        <w:rPr>
          <w:rFonts w:ascii="Aptos" w:hAnsi="Aptos"/>
          <w:sz w:val="17"/>
        </w:rPr>
        <w:t>1.1 Purpose</w:t>
        <w:tab/>
        <w:t>10</w:t>
      </w:r>
    </w:p>
    <w:p>
      <w:pPr>
        <w:tabs>
          <w:tab w:pos="9432" w:val="right" w:leader="dot"/>
        </w:tabs>
        <w:spacing w:before="0" w:after="0" w:line="240" w:lineRule="auto"/>
        <w:ind w:left="317"/>
      </w:pPr>
      <w:r>
        <w:rPr>
          <w:rFonts w:ascii="Aptos" w:hAnsi="Aptos"/>
          <w:sz w:val="17"/>
        </w:rPr>
        <w:t>1.2 Scope</w:t>
        <w:tab/>
        <w:t>10</w:t>
      </w:r>
    </w:p>
    <w:p>
      <w:pPr>
        <w:tabs>
          <w:tab w:pos="9432" w:val="right" w:leader="dot"/>
        </w:tabs>
        <w:spacing w:before="0" w:after="0" w:line="240" w:lineRule="auto"/>
        <w:ind w:left="317"/>
      </w:pPr>
      <w:r>
        <w:rPr>
          <w:rFonts w:ascii="Aptos" w:hAnsi="Aptos"/>
          <w:sz w:val="17"/>
        </w:rPr>
        <w:t>1.3 Objectives</w:t>
        <w:tab/>
        <w:t>10</w:t>
      </w:r>
    </w:p>
    <w:p>
      <w:pPr>
        <w:tabs>
          <w:tab w:pos="9432" w:val="right" w:leader="dot"/>
        </w:tabs>
        <w:spacing w:before="0" w:after="0" w:line="240" w:lineRule="auto"/>
        <w:ind w:left="317"/>
      </w:pPr>
      <w:r>
        <w:rPr>
          <w:rFonts w:ascii="Aptos" w:hAnsi="Aptos"/>
          <w:sz w:val="17"/>
        </w:rPr>
        <w:t>1.4 Intended audience</w:t>
        <w:tab/>
        <w:t>10</w:t>
      </w:r>
    </w:p>
    <w:p>
      <w:pPr>
        <w:tabs>
          <w:tab w:pos="9432" w:val="right" w:leader="dot"/>
        </w:tabs>
        <w:spacing w:before="0" w:after="0" w:line="240" w:lineRule="auto"/>
        <w:ind w:left="317"/>
      </w:pPr>
      <w:r>
        <w:rPr>
          <w:rFonts w:ascii="Aptos" w:hAnsi="Aptos"/>
          <w:sz w:val="17"/>
        </w:rPr>
        <w:t>1.5 Guiding philosophy</w:t>
        <w:tab/>
        <w:t>11</w:t>
      </w:r>
    </w:p>
    <w:p>
      <w:pPr>
        <w:tabs>
          <w:tab w:pos="9432" w:val="right" w:leader="dot"/>
        </w:tabs>
        <w:spacing w:before="0" w:after="0" w:line="240" w:lineRule="auto"/>
        <w:ind w:left="317"/>
      </w:pPr>
      <w:r>
        <w:rPr>
          <w:rFonts w:ascii="Aptos" w:hAnsi="Aptos"/>
          <w:sz w:val="17"/>
        </w:rPr>
        <w:t>1.6 Relationship to conventional reports</w:t>
        <w:tab/>
        <w:t>11</w:t>
      </w:r>
    </w:p>
    <w:p>
      <w:pPr>
        <w:tabs>
          <w:tab w:pos="9432" w:val="right" w:leader="dot"/>
        </w:tabs>
        <w:spacing w:before="0" w:after="0" w:line="240" w:lineRule="auto"/>
      </w:pPr>
      <w:r>
        <w:rPr>
          <w:rFonts w:ascii="Aptos" w:hAnsi="Aptos"/>
          <w:b/>
          <w:color w:val="1C3C63"/>
          <w:sz w:val="17"/>
        </w:rPr>
        <w:t>2 Fundamental Principles</w:t>
        <w:tab/>
        <w:t>11</w:t>
      </w:r>
    </w:p>
    <w:p>
      <w:pPr>
        <w:tabs>
          <w:tab w:pos="9432" w:val="right" w:leader="dot"/>
        </w:tabs>
        <w:spacing w:before="0" w:after="0" w:line="240" w:lineRule="auto"/>
        <w:ind w:left="317"/>
      </w:pPr>
      <w:r>
        <w:rPr>
          <w:rFonts w:ascii="Aptos" w:hAnsi="Aptos"/>
          <w:sz w:val="17"/>
        </w:rPr>
        <w:t>2.1 Purpose and authority</w:t>
        <w:tab/>
        <w:t>11</w:t>
      </w:r>
    </w:p>
    <w:p>
      <w:pPr>
        <w:tabs>
          <w:tab w:pos="9432" w:val="right" w:leader="dot"/>
        </w:tabs>
        <w:spacing w:before="0" w:after="0" w:line="240" w:lineRule="auto"/>
        <w:ind w:left="317"/>
      </w:pPr>
      <w:r>
        <w:rPr>
          <w:rFonts w:ascii="Aptos" w:hAnsi="Aptos"/>
          <w:sz w:val="17"/>
        </w:rPr>
        <w:t>2.2 Principle 1 - Build Before Expanding</w:t>
        <w:tab/>
        <w:t>11</w:t>
      </w:r>
    </w:p>
    <w:p>
      <w:pPr>
        <w:tabs>
          <w:tab w:pos="9432" w:val="right" w:leader="dot"/>
        </w:tabs>
        <w:spacing w:before="0" w:after="0" w:line="240" w:lineRule="auto"/>
        <w:ind w:left="317"/>
      </w:pPr>
      <w:r>
        <w:rPr>
          <w:rFonts w:ascii="Aptos" w:hAnsi="Aptos"/>
          <w:sz w:val="17"/>
        </w:rPr>
        <w:t>2.3 Principle 2 - Evidence Before Opinion</w:t>
        <w:tab/>
        <w:t>12</w:t>
      </w:r>
    </w:p>
    <w:p>
      <w:pPr>
        <w:tabs>
          <w:tab w:pos="9432" w:val="right" w:leader="dot"/>
        </w:tabs>
        <w:spacing w:before="0" w:after="0" w:line="240" w:lineRule="auto"/>
        <w:ind w:left="317"/>
      </w:pPr>
      <w:r>
        <w:rPr>
          <w:rFonts w:ascii="Aptos" w:hAnsi="Aptos"/>
          <w:sz w:val="17"/>
        </w:rPr>
        <w:t>2.4 Principle 3 - Traceability by Design</w:t>
        <w:tab/>
        <w:t>12</w:t>
      </w:r>
    </w:p>
    <w:p>
      <w:pPr>
        <w:tabs>
          <w:tab w:pos="9432" w:val="right" w:leader="dot"/>
        </w:tabs>
        <w:spacing w:before="0" w:after="0" w:line="240" w:lineRule="auto"/>
        <w:ind w:left="317"/>
      </w:pPr>
      <w:r>
        <w:rPr>
          <w:rFonts w:ascii="Aptos" w:hAnsi="Aptos"/>
          <w:sz w:val="17"/>
        </w:rPr>
        <w:t>2.5 Principle 4 - Transparency of Reasoning</w:t>
        <w:tab/>
        <w:t>12</w:t>
      </w:r>
    </w:p>
    <w:p>
      <w:pPr>
        <w:tabs>
          <w:tab w:pos="9432" w:val="right" w:leader="dot"/>
        </w:tabs>
        <w:spacing w:before="0" w:after="0" w:line="240" w:lineRule="auto"/>
        <w:ind w:left="317"/>
      </w:pPr>
      <w:r>
        <w:rPr>
          <w:rFonts w:ascii="Aptos" w:hAnsi="Aptos"/>
          <w:sz w:val="17"/>
        </w:rPr>
        <w:t>2.6 Principle 5 - Explicit Uncertainty</w:t>
        <w:tab/>
        <w:t>12</w:t>
      </w:r>
    </w:p>
    <w:p>
      <w:pPr>
        <w:tabs>
          <w:tab w:pos="9432" w:val="right" w:leader="dot"/>
        </w:tabs>
        <w:spacing w:before="0" w:after="0" w:line="240" w:lineRule="auto"/>
        <w:ind w:left="317"/>
      </w:pPr>
      <w:r>
        <w:rPr>
          <w:rFonts w:ascii="Aptos" w:hAnsi="Aptos"/>
          <w:sz w:val="17"/>
        </w:rPr>
        <w:t>2.7 Principle 6 - Reproducibility</w:t>
        <w:tab/>
        <w:t>13</w:t>
      </w:r>
    </w:p>
    <w:p>
      <w:pPr>
        <w:tabs>
          <w:tab w:pos="9432" w:val="right" w:leader="dot"/>
        </w:tabs>
        <w:spacing w:before="0" w:after="0" w:line="240" w:lineRule="auto"/>
        <w:ind w:left="317"/>
      </w:pPr>
      <w:r>
        <w:rPr>
          <w:rFonts w:ascii="Aptos" w:hAnsi="Aptos"/>
          <w:sz w:val="17"/>
        </w:rPr>
        <w:t>2.8 Principle 7 - Independent Verification</w:t>
        <w:tab/>
        <w:t>13</w:t>
      </w:r>
    </w:p>
    <w:p>
      <w:pPr>
        <w:tabs>
          <w:tab w:pos="9432" w:val="right" w:leader="dot"/>
        </w:tabs>
        <w:spacing w:before="0" w:after="0" w:line="240" w:lineRule="auto"/>
        <w:ind w:left="317"/>
      </w:pPr>
      <w:r>
        <w:rPr>
          <w:rFonts w:ascii="Aptos" w:hAnsi="Aptos"/>
          <w:sz w:val="17"/>
        </w:rPr>
        <w:t>2.9 Principle 8 - Continuous Improvement</w:t>
        <w:tab/>
        <w:t>13</w:t>
      </w:r>
    </w:p>
    <w:p>
      <w:pPr>
        <w:tabs>
          <w:tab w:pos="9432" w:val="right" w:leader="dot"/>
        </w:tabs>
        <w:spacing w:before="0" w:after="0" w:line="240" w:lineRule="auto"/>
        <w:ind w:left="317"/>
      </w:pPr>
      <w:r>
        <w:rPr>
          <w:rFonts w:ascii="Aptos" w:hAnsi="Aptos"/>
          <w:sz w:val="17"/>
        </w:rPr>
        <w:t>2.10 Principle 9 - Proportionality</w:t>
        <w:tab/>
        <w:t>13</w:t>
      </w:r>
    </w:p>
    <w:p>
      <w:pPr>
        <w:tabs>
          <w:tab w:pos="9432" w:val="right" w:leader="dot"/>
        </w:tabs>
        <w:spacing w:before="0" w:after="0" w:line="240" w:lineRule="auto"/>
        <w:ind w:left="317"/>
      </w:pPr>
      <w:r>
        <w:rPr>
          <w:rFonts w:ascii="Aptos" w:hAnsi="Aptos"/>
          <w:sz w:val="17"/>
        </w:rPr>
        <w:t>2.11 Principle 10 - Domain Independence</w:t>
        <w:tab/>
        <w:t>14</w:t>
      </w:r>
    </w:p>
    <w:p>
      <w:pPr>
        <w:tabs>
          <w:tab w:pos="9432" w:val="right" w:leader="dot"/>
        </w:tabs>
        <w:spacing w:before="0" w:after="0" w:line="240" w:lineRule="auto"/>
        <w:ind w:left="317"/>
      </w:pPr>
      <w:r>
        <w:rPr>
          <w:rFonts w:ascii="Aptos" w:hAnsi="Aptos"/>
          <w:sz w:val="17"/>
        </w:rPr>
        <w:t>2.12 Quality test</w:t>
        <w:tab/>
        <w:t>14</w:t>
      </w:r>
    </w:p>
    <w:p>
      <w:pPr>
        <w:tabs>
          <w:tab w:pos="9432" w:val="right" w:leader="dot"/>
        </w:tabs>
        <w:spacing w:before="0" w:after="0" w:line="240" w:lineRule="auto"/>
      </w:pPr>
      <w:r>
        <w:rPr>
          <w:rFonts w:ascii="Aptos" w:hAnsi="Aptos"/>
          <w:b/>
          <w:color w:val="1C3C63"/>
          <w:sz w:val="17"/>
        </w:rPr>
        <w:t>3 Terms, Definitions and Normative Language</w:t>
        <w:tab/>
        <w:t>14</w:t>
      </w:r>
    </w:p>
    <w:p>
      <w:pPr>
        <w:tabs>
          <w:tab w:pos="9432" w:val="right" w:leader="dot"/>
        </w:tabs>
        <w:spacing w:before="0" w:after="0" w:line="240" w:lineRule="auto"/>
        <w:ind w:left="317"/>
      </w:pPr>
      <w:r>
        <w:rPr>
          <w:rFonts w:ascii="Aptos" w:hAnsi="Aptos"/>
          <w:sz w:val="17"/>
        </w:rPr>
        <w:t>3.1 Normative terms</w:t>
        <w:tab/>
        <w:t>14</w:t>
      </w:r>
    </w:p>
    <w:p>
      <w:pPr>
        <w:tabs>
          <w:tab w:pos="9432" w:val="right" w:leader="dot"/>
        </w:tabs>
        <w:spacing w:before="0" w:after="0" w:line="240" w:lineRule="auto"/>
        <w:ind w:left="317"/>
      </w:pPr>
      <w:r>
        <w:rPr>
          <w:rFonts w:ascii="Aptos" w:hAnsi="Aptos"/>
          <w:sz w:val="17"/>
        </w:rPr>
        <w:t>3.2 Core definitions</w:t>
        <w:tab/>
        <w:t>14</w:t>
      </w:r>
    </w:p>
    <w:p>
      <w:pPr>
        <w:tabs>
          <w:tab w:pos="9432" w:val="right" w:leader="dot"/>
        </w:tabs>
        <w:spacing w:before="0" w:after="0" w:line="240" w:lineRule="auto"/>
        <w:ind w:left="317"/>
      </w:pPr>
      <w:r>
        <w:rPr>
          <w:rFonts w:ascii="Aptos" w:hAnsi="Aptos"/>
          <w:sz w:val="17"/>
        </w:rPr>
        <w:t>3.3 Classification rule</w:t>
        <w:tab/>
        <w:t>16</w:t>
      </w:r>
    </w:p>
    <w:p>
      <w:pPr>
        <w:tabs>
          <w:tab w:pos="9432" w:val="right" w:leader="dot"/>
        </w:tabs>
        <w:spacing w:before="0" w:after="0" w:line="240" w:lineRule="auto"/>
      </w:pPr>
      <w:r>
        <w:rPr>
          <w:rFonts w:ascii="Aptos" w:hAnsi="Aptos"/>
          <w:b/>
          <w:color w:val="1C3C63"/>
          <w:sz w:val="17"/>
        </w:rPr>
        <w:t>4 System Architecture</w:t>
        <w:tab/>
        <w:t>17</w:t>
      </w:r>
    </w:p>
    <w:p>
      <w:pPr>
        <w:tabs>
          <w:tab w:pos="9432" w:val="right" w:leader="dot"/>
        </w:tabs>
        <w:spacing w:before="0" w:after="0" w:line="240" w:lineRule="auto"/>
        <w:ind w:left="317"/>
      </w:pPr>
      <w:r>
        <w:rPr>
          <w:rFonts w:ascii="Aptos" w:hAnsi="Aptos"/>
          <w:sz w:val="17"/>
        </w:rPr>
        <w:t>4.1 Architectural model</w:t>
        <w:tab/>
        <w:t>17</w:t>
      </w:r>
    </w:p>
    <w:p>
      <w:pPr>
        <w:tabs>
          <w:tab w:pos="9432" w:val="right" w:leader="dot"/>
        </w:tabs>
        <w:spacing w:before="0" w:after="0" w:line="240" w:lineRule="auto"/>
        <w:ind w:left="317"/>
      </w:pPr>
      <w:r>
        <w:rPr>
          <w:rFonts w:ascii="Aptos" w:hAnsi="Aptos"/>
          <w:sz w:val="17"/>
        </w:rPr>
        <w:t>4.2 Knowledge transformation chain</w:t>
        <w:tab/>
        <w:t>17</w:t>
      </w:r>
    </w:p>
    <w:p>
      <w:pPr>
        <w:tabs>
          <w:tab w:pos="9432" w:val="right" w:leader="dot"/>
        </w:tabs>
        <w:spacing w:before="0" w:after="0" w:line="240" w:lineRule="auto"/>
        <w:ind w:left="317"/>
      </w:pPr>
      <w:r>
        <w:rPr>
          <w:rFonts w:ascii="Aptos" w:hAnsi="Aptos"/>
          <w:sz w:val="17"/>
        </w:rPr>
        <w:t>4.3 Repository modules</w:t>
        <w:tab/>
        <w:t>18</w:t>
      </w:r>
    </w:p>
    <w:p>
      <w:pPr>
        <w:tabs>
          <w:tab w:pos="9432" w:val="right" w:leader="dot"/>
        </w:tabs>
        <w:spacing w:before="0" w:after="0" w:line="240" w:lineRule="auto"/>
        <w:ind w:left="317"/>
      </w:pPr>
      <w:r>
        <w:rPr>
          <w:rFonts w:ascii="Aptos" w:hAnsi="Aptos"/>
          <w:sz w:val="17"/>
        </w:rPr>
        <w:t>4.4 Interface requirements</w:t>
        <w:tab/>
        <w:t>18</w:t>
      </w:r>
    </w:p>
    <w:p>
      <w:pPr>
        <w:tabs>
          <w:tab w:pos="9432" w:val="right" w:leader="dot"/>
        </w:tabs>
        <w:spacing w:before="0" w:after="0" w:line="240" w:lineRule="auto"/>
        <w:ind w:left="317"/>
      </w:pPr>
      <w:r>
        <w:rPr>
          <w:rFonts w:ascii="Aptos" w:hAnsi="Aptos"/>
          <w:sz w:val="17"/>
        </w:rPr>
        <w:t>4.5 Minimum viable repository</w:t>
        <w:tab/>
        <w:t>18</w:t>
      </w:r>
    </w:p>
    <w:p>
      <w:pPr>
        <w:tabs>
          <w:tab w:pos="9432" w:val="right" w:leader="dot"/>
        </w:tabs>
        <w:spacing w:before="0" w:after="0" w:line="240" w:lineRule="auto"/>
      </w:pPr>
      <w:r>
        <w:rPr>
          <w:rFonts w:ascii="Aptos" w:hAnsi="Aptos"/>
          <w:b/>
          <w:color w:val="1C3C63"/>
          <w:sz w:val="17"/>
        </w:rPr>
        <w:t>5 Repository Specification</w:t>
        <w:tab/>
        <w:t>19</w:t>
      </w:r>
    </w:p>
    <w:p>
      <w:pPr>
        <w:tabs>
          <w:tab w:pos="9432" w:val="right" w:leader="dot"/>
        </w:tabs>
        <w:spacing w:before="0" w:after="0" w:line="240" w:lineRule="auto"/>
        <w:ind w:left="317"/>
      </w:pPr>
      <w:r>
        <w:rPr>
          <w:rFonts w:ascii="Aptos" w:hAnsi="Aptos"/>
          <w:sz w:val="17"/>
        </w:rPr>
        <w:t>5.1 Repository charter</w:t>
        <w:tab/>
        <w:t>19</w:t>
      </w:r>
    </w:p>
    <w:p>
      <w:pPr>
        <w:tabs>
          <w:tab w:pos="9432" w:val="right" w:leader="dot"/>
        </w:tabs>
        <w:spacing w:before="0" w:after="0" w:line="240" w:lineRule="auto"/>
        <w:ind w:left="317"/>
      </w:pPr>
      <w:r>
        <w:rPr>
          <w:rFonts w:ascii="Aptos" w:hAnsi="Aptos"/>
          <w:sz w:val="17"/>
        </w:rPr>
        <w:t>5.2 Object identity</w:t>
        <w:tab/>
        <w:t>19</w:t>
      </w:r>
    </w:p>
    <w:p>
      <w:pPr>
        <w:tabs>
          <w:tab w:pos="9432" w:val="right" w:leader="dot"/>
        </w:tabs>
        <w:spacing w:before="0" w:after="0" w:line="240" w:lineRule="auto"/>
        <w:ind w:left="317"/>
      </w:pPr>
      <w:r>
        <w:rPr>
          <w:rFonts w:ascii="Aptos" w:hAnsi="Aptos"/>
          <w:sz w:val="17"/>
        </w:rPr>
        <w:t>5.3 Object status</w:t>
        <w:tab/>
        <w:t>20</w:t>
      </w:r>
    </w:p>
    <w:p>
      <w:pPr>
        <w:tabs>
          <w:tab w:pos="9432" w:val="right" w:leader="dot"/>
        </w:tabs>
        <w:spacing w:before="0" w:after="0" w:line="240" w:lineRule="auto"/>
        <w:ind w:left="317"/>
      </w:pPr>
      <w:r>
        <w:rPr>
          <w:rFonts w:ascii="Aptos" w:hAnsi="Aptos"/>
          <w:sz w:val="17"/>
        </w:rPr>
        <w:t>5.4 Chronology</w:t>
        <w:tab/>
        <w:t>20</w:t>
      </w:r>
    </w:p>
    <w:p>
      <w:pPr>
        <w:tabs>
          <w:tab w:pos="9432" w:val="right" w:leader="dot"/>
        </w:tabs>
        <w:spacing w:before="0" w:after="0" w:line="240" w:lineRule="auto"/>
        <w:ind w:left="317"/>
      </w:pPr>
      <w:r>
        <w:rPr>
          <w:rFonts w:ascii="Aptos" w:hAnsi="Aptos"/>
          <w:sz w:val="17"/>
        </w:rPr>
        <w:t>5.5 Repository completeness</w:t>
        <w:tab/>
        <w:t>20</w:t>
      </w:r>
    </w:p>
    <w:p>
      <w:pPr>
        <w:tabs>
          <w:tab w:pos="9432" w:val="right" w:leader="dot"/>
        </w:tabs>
        <w:spacing w:before="0" w:after="0" w:line="240" w:lineRule="auto"/>
      </w:pPr>
      <w:r>
        <w:rPr>
          <w:rFonts w:ascii="Aptos" w:hAnsi="Aptos"/>
          <w:b/>
          <w:color w:val="1C3C63"/>
          <w:sz w:val="17"/>
        </w:rPr>
        <w:t>6 Evidence Model</w:t>
        <w:tab/>
        <w:t>21</w:t>
      </w:r>
    </w:p>
    <w:p>
      <w:pPr>
        <w:tabs>
          <w:tab w:pos="9432" w:val="right" w:leader="dot"/>
        </w:tabs>
        <w:spacing w:before="0" w:after="0" w:line="240" w:lineRule="auto"/>
        <w:ind w:left="317"/>
      </w:pPr>
      <w:r>
        <w:rPr>
          <w:rFonts w:ascii="Aptos" w:hAnsi="Aptos"/>
          <w:sz w:val="17"/>
        </w:rPr>
        <w:t>6.1 Source register</w:t>
        <w:tab/>
        <w:t>21</w:t>
      </w:r>
    </w:p>
    <w:p>
      <w:pPr>
        <w:tabs>
          <w:tab w:pos="9432" w:val="right" w:leader="dot"/>
        </w:tabs>
        <w:spacing w:before="0" w:after="0" w:line="240" w:lineRule="auto"/>
        <w:ind w:left="317"/>
      </w:pPr>
      <w:r>
        <w:rPr>
          <w:rFonts w:ascii="Aptos" w:hAnsi="Aptos"/>
          <w:sz w:val="17"/>
        </w:rPr>
        <w:t>6.2 Evidence units</w:t>
        <w:tab/>
        <w:t>21</w:t>
      </w:r>
    </w:p>
    <w:p>
      <w:pPr>
        <w:tabs>
          <w:tab w:pos="9432" w:val="right" w:leader="dot"/>
        </w:tabs>
        <w:spacing w:before="0" w:after="0" w:line="240" w:lineRule="auto"/>
        <w:ind w:left="317"/>
      </w:pPr>
      <w:r>
        <w:rPr>
          <w:rFonts w:ascii="Aptos" w:hAnsi="Aptos"/>
          <w:sz w:val="17"/>
        </w:rPr>
        <w:t>6.3 Evidence classes</w:t>
        <w:tab/>
        <w:t>21</w:t>
      </w:r>
    </w:p>
    <w:p>
      <w:pPr>
        <w:tabs>
          <w:tab w:pos="9432" w:val="right" w:leader="dot"/>
        </w:tabs>
        <w:spacing w:before="0" w:after="0" w:line="240" w:lineRule="auto"/>
        <w:ind w:left="317"/>
      </w:pPr>
      <w:r>
        <w:rPr>
          <w:rFonts w:ascii="Aptos" w:hAnsi="Aptos"/>
          <w:sz w:val="17"/>
        </w:rPr>
        <w:t>6.4 Source quality dimensions</w:t>
        <w:tab/>
        <w:t>22</w:t>
      </w:r>
    </w:p>
    <w:p>
      <w:pPr>
        <w:tabs>
          <w:tab w:pos="9432" w:val="right" w:leader="dot"/>
        </w:tabs>
        <w:spacing w:before="0" w:after="0" w:line="240" w:lineRule="auto"/>
        <w:ind w:left="317"/>
      </w:pPr>
      <w:r>
        <w:rPr>
          <w:rFonts w:ascii="Aptos" w:hAnsi="Aptos"/>
          <w:sz w:val="17"/>
        </w:rPr>
        <w:t>6.5 Negative and missing evidence</w:t>
        <w:tab/>
        <w:t>22</w:t>
      </w:r>
    </w:p>
    <w:p>
      <w:pPr>
        <w:tabs>
          <w:tab w:pos="9432" w:val="right" w:leader="dot"/>
        </w:tabs>
        <w:spacing w:before="0" w:after="0" w:line="240" w:lineRule="auto"/>
      </w:pPr>
      <w:r>
        <w:rPr>
          <w:rFonts w:ascii="Aptos" w:hAnsi="Aptos"/>
          <w:b/>
          <w:color w:val="1C3C63"/>
          <w:sz w:val="17"/>
        </w:rPr>
        <w:t>7 Evidence Acquisition and Source Control</w:t>
        <w:tab/>
        <w:t>23</w:t>
      </w:r>
    </w:p>
    <w:p>
      <w:pPr>
        <w:tabs>
          <w:tab w:pos="9432" w:val="right" w:leader="dot"/>
        </w:tabs>
        <w:spacing w:before="0" w:after="0" w:line="240" w:lineRule="auto"/>
        <w:ind w:left="317"/>
      </w:pPr>
      <w:r>
        <w:rPr>
          <w:rFonts w:ascii="Aptos" w:hAnsi="Aptos"/>
          <w:sz w:val="17"/>
        </w:rPr>
        <w:t>7.1 Acquisition plan</w:t>
        <w:tab/>
        <w:t>23</w:t>
      </w:r>
    </w:p>
    <w:p>
      <w:pPr>
        <w:tabs>
          <w:tab w:pos="9432" w:val="right" w:leader="dot"/>
        </w:tabs>
        <w:spacing w:before="0" w:after="0" w:line="240" w:lineRule="auto"/>
        <w:ind w:left="317"/>
      </w:pPr>
      <w:r>
        <w:rPr>
          <w:rFonts w:ascii="Aptos" w:hAnsi="Aptos"/>
          <w:sz w:val="17"/>
        </w:rPr>
        <w:t>7.2 Ingestion controls</w:t>
        <w:tab/>
        <w:t>23</w:t>
      </w:r>
    </w:p>
    <w:p>
      <w:pPr>
        <w:tabs>
          <w:tab w:pos="9432" w:val="right" w:leader="dot"/>
        </w:tabs>
        <w:spacing w:before="0" w:after="0" w:line="240" w:lineRule="auto"/>
        <w:ind w:left="317"/>
      </w:pPr>
      <w:r>
        <w:rPr>
          <w:rFonts w:ascii="Aptos" w:hAnsi="Aptos"/>
          <w:sz w:val="17"/>
        </w:rPr>
        <w:t>7.3 Authenticity and integrity</w:t>
        <w:tab/>
        <w:t>23</w:t>
      </w:r>
    </w:p>
    <w:p>
      <w:pPr>
        <w:tabs>
          <w:tab w:pos="9432" w:val="right" w:leader="dot"/>
        </w:tabs>
        <w:spacing w:before="0" w:after="0" w:line="240" w:lineRule="auto"/>
        <w:ind w:left="317"/>
      </w:pPr>
      <w:r>
        <w:rPr>
          <w:rFonts w:ascii="Aptos" w:hAnsi="Aptos"/>
          <w:sz w:val="17"/>
        </w:rPr>
        <w:t>7.4 Translation, transcription and OCR</w:t>
        <w:tab/>
        <w:t>23</w:t>
      </w:r>
    </w:p>
    <w:p>
      <w:pPr>
        <w:tabs>
          <w:tab w:pos="9432" w:val="right" w:leader="dot"/>
        </w:tabs>
        <w:spacing w:before="0" w:after="0" w:line="240" w:lineRule="auto"/>
        <w:ind w:left="317"/>
      </w:pPr>
      <w:r>
        <w:rPr>
          <w:rFonts w:ascii="Aptos" w:hAnsi="Aptos"/>
          <w:sz w:val="17"/>
        </w:rPr>
        <w:t>7.5 Data protection and minimisation</w:t>
        <w:tab/>
        <w:t>24</w:t>
      </w:r>
    </w:p>
    <w:p>
      <w:pPr>
        <w:tabs>
          <w:tab w:pos="9432" w:val="right" w:leader="dot"/>
        </w:tabs>
        <w:spacing w:before="0" w:after="0" w:line="240" w:lineRule="auto"/>
      </w:pPr>
      <w:r>
        <w:rPr>
          <w:rFonts w:ascii="Aptos" w:hAnsi="Aptos"/>
          <w:b/>
          <w:color w:val="1C3C63"/>
          <w:sz w:val="17"/>
        </w:rPr>
        <w:t>8 Claim and Analysis Model</w:t>
        <w:tab/>
        <w:t>25</w:t>
      </w:r>
    </w:p>
    <w:p>
      <w:pPr>
        <w:tabs>
          <w:tab w:pos="9432" w:val="right" w:leader="dot"/>
        </w:tabs>
        <w:spacing w:before="0" w:after="0" w:line="240" w:lineRule="auto"/>
        <w:ind w:left="317"/>
      </w:pPr>
      <w:r>
        <w:rPr>
          <w:rFonts w:ascii="Aptos" w:hAnsi="Aptos"/>
          <w:sz w:val="17"/>
        </w:rPr>
        <w:t>8.1 Claim register</w:t>
        <w:tab/>
        <w:t>25</w:t>
      </w:r>
    </w:p>
    <w:p>
      <w:pPr>
        <w:tabs>
          <w:tab w:pos="9432" w:val="right" w:leader="dot"/>
        </w:tabs>
        <w:spacing w:before="0" w:after="0" w:line="240" w:lineRule="auto"/>
        <w:ind w:left="317"/>
      </w:pPr>
      <w:r>
        <w:rPr>
          <w:rFonts w:ascii="Aptos" w:hAnsi="Aptos"/>
          <w:sz w:val="17"/>
        </w:rPr>
        <w:t>8.2 Atomicity</w:t>
        <w:tab/>
        <w:t>25</w:t>
      </w:r>
    </w:p>
    <w:p>
      <w:pPr>
        <w:tabs>
          <w:tab w:pos="9432" w:val="right" w:leader="dot"/>
        </w:tabs>
        <w:spacing w:before="0" w:after="0" w:line="240" w:lineRule="auto"/>
        <w:ind w:left="317"/>
      </w:pPr>
      <w:r>
        <w:rPr>
          <w:rFonts w:ascii="Aptos" w:hAnsi="Aptos"/>
          <w:sz w:val="17"/>
        </w:rPr>
        <w:t>8.3 Analytical record</w:t>
        <w:tab/>
        <w:t>25</w:t>
      </w:r>
    </w:p>
    <w:p>
      <w:pPr>
        <w:tabs>
          <w:tab w:pos="9432" w:val="right" w:leader="dot"/>
        </w:tabs>
        <w:spacing w:before="0" w:after="0" w:line="240" w:lineRule="auto"/>
        <w:ind w:left="317"/>
      </w:pPr>
      <w:r>
        <w:rPr>
          <w:rFonts w:ascii="Aptos" w:hAnsi="Aptos"/>
          <w:sz w:val="17"/>
        </w:rPr>
        <w:t>8.4 Fact, inference and speculation</w:t>
        <w:tab/>
        <w:t>26</w:t>
      </w:r>
    </w:p>
    <w:p>
      <w:pPr>
        <w:tabs>
          <w:tab w:pos="9432" w:val="right" w:leader="dot"/>
        </w:tabs>
        <w:spacing w:before="0" w:after="0" w:line="240" w:lineRule="auto"/>
        <w:ind w:left="317"/>
      </w:pPr>
      <w:r>
        <w:rPr>
          <w:rFonts w:ascii="Aptos" w:hAnsi="Aptos"/>
          <w:sz w:val="17"/>
        </w:rPr>
        <w:t>8.5 Alternative explanations</w:t>
        <w:tab/>
        <w:t>26</w:t>
      </w:r>
    </w:p>
    <w:p>
      <w:pPr>
        <w:tabs>
          <w:tab w:pos="9432" w:val="right" w:leader="dot"/>
        </w:tabs>
        <w:spacing w:before="0" w:after="0" w:line="240" w:lineRule="auto"/>
        <w:ind w:left="317"/>
      </w:pPr>
      <w:r>
        <w:rPr>
          <w:rFonts w:ascii="Aptos" w:hAnsi="Aptos"/>
          <w:sz w:val="17"/>
        </w:rPr>
        <w:t>8.6 Causation</w:t>
        <w:tab/>
        <w:t>26</w:t>
      </w:r>
    </w:p>
    <w:p>
      <w:pPr>
        <w:tabs>
          <w:tab w:pos="9432" w:val="right" w:leader="dot"/>
        </w:tabs>
        <w:spacing w:before="0" w:after="0" w:line="240" w:lineRule="auto"/>
      </w:pPr>
      <w:r>
        <w:rPr>
          <w:rFonts w:ascii="Aptos" w:hAnsi="Aptos"/>
          <w:b/>
          <w:color w:val="1C3C63"/>
          <w:sz w:val="17"/>
        </w:rPr>
        <w:t>9 Confidence and Uncertainty Framework</w:t>
        <w:tab/>
        <w:t>27</w:t>
      </w:r>
    </w:p>
    <w:p>
      <w:pPr>
        <w:tabs>
          <w:tab w:pos="9432" w:val="right" w:leader="dot"/>
        </w:tabs>
        <w:spacing w:before="0" w:after="0" w:line="240" w:lineRule="auto"/>
        <w:ind w:left="317"/>
      </w:pPr>
      <w:r>
        <w:rPr>
          <w:rFonts w:ascii="Aptos" w:hAnsi="Aptos"/>
          <w:sz w:val="17"/>
        </w:rPr>
        <w:t>9.1 Purpose</w:t>
        <w:tab/>
        <w:t>27</w:t>
      </w:r>
    </w:p>
    <w:p>
      <w:pPr>
        <w:tabs>
          <w:tab w:pos="9432" w:val="right" w:leader="dot"/>
        </w:tabs>
        <w:spacing w:before="0" w:after="0" w:line="240" w:lineRule="auto"/>
        <w:ind w:left="317"/>
      </w:pPr>
      <w:r>
        <w:rPr>
          <w:rFonts w:ascii="Aptos" w:hAnsi="Aptos"/>
          <w:sz w:val="17"/>
        </w:rPr>
        <w:t>9.2 Reference confidence levels</w:t>
        <w:tab/>
        <w:t>27</w:t>
      </w:r>
    </w:p>
    <w:p>
      <w:pPr>
        <w:tabs>
          <w:tab w:pos="9432" w:val="right" w:leader="dot"/>
        </w:tabs>
        <w:spacing w:before="0" w:after="0" w:line="240" w:lineRule="auto"/>
        <w:ind w:left="317"/>
      </w:pPr>
      <w:r>
        <w:rPr>
          <w:rFonts w:ascii="Aptos" w:hAnsi="Aptos"/>
          <w:sz w:val="17"/>
        </w:rPr>
        <w:t>9.3 Confidence dimensions</w:t>
        <w:tab/>
        <w:t>28</w:t>
      </w:r>
    </w:p>
    <w:p>
      <w:pPr>
        <w:tabs>
          <w:tab w:pos="9432" w:val="right" w:leader="dot"/>
        </w:tabs>
        <w:spacing w:before="0" w:after="0" w:line="240" w:lineRule="auto"/>
        <w:ind w:left="317"/>
      </w:pPr>
      <w:r>
        <w:rPr>
          <w:rFonts w:ascii="Aptos" w:hAnsi="Aptos"/>
          <w:sz w:val="17"/>
        </w:rPr>
        <w:t>9.4 Confidence rationale</w:t>
        <w:tab/>
        <w:t>28</w:t>
      </w:r>
    </w:p>
    <w:p>
      <w:pPr>
        <w:tabs>
          <w:tab w:pos="9432" w:val="right" w:leader="dot"/>
        </w:tabs>
        <w:spacing w:before="0" w:after="0" w:line="240" w:lineRule="auto"/>
        <w:ind w:left="317"/>
      </w:pPr>
      <w:r>
        <w:rPr>
          <w:rFonts w:ascii="Aptos" w:hAnsi="Aptos"/>
          <w:sz w:val="17"/>
        </w:rPr>
        <w:t>9.5 Uncertainty register</w:t>
        <w:tab/>
        <w:t>28</w:t>
      </w:r>
    </w:p>
    <w:p>
      <w:pPr>
        <w:tabs>
          <w:tab w:pos="9432" w:val="right" w:leader="dot"/>
        </w:tabs>
        <w:spacing w:before="0" w:after="0" w:line="240" w:lineRule="auto"/>
      </w:pPr>
      <w:r>
        <w:rPr>
          <w:rFonts w:ascii="Aptos" w:hAnsi="Aptos"/>
          <w:b/>
          <w:color w:val="1C3C63"/>
          <w:sz w:val="17"/>
        </w:rPr>
        <w:t>10 Findings, Implications and Recommendations</w:t>
        <w:tab/>
        <w:t>29</w:t>
      </w:r>
    </w:p>
    <w:p>
      <w:pPr>
        <w:tabs>
          <w:tab w:pos="9432" w:val="right" w:leader="dot"/>
        </w:tabs>
        <w:spacing w:before="0" w:after="0" w:line="240" w:lineRule="auto"/>
        <w:ind w:left="317"/>
      </w:pPr>
      <w:r>
        <w:rPr>
          <w:rFonts w:ascii="Aptos" w:hAnsi="Aptos"/>
          <w:sz w:val="17"/>
        </w:rPr>
        <w:t>10.1 Findings</w:t>
        <w:tab/>
        <w:t>29</w:t>
      </w:r>
    </w:p>
    <w:p>
      <w:pPr>
        <w:tabs>
          <w:tab w:pos="9432" w:val="right" w:leader="dot"/>
        </w:tabs>
        <w:spacing w:before="0" w:after="0" w:line="240" w:lineRule="auto"/>
        <w:ind w:left="317"/>
      </w:pPr>
      <w:r>
        <w:rPr>
          <w:rFonts w:ascii="Aptos" w:hAnsi="Aptos"/>
          <w:sz w:val="17"/>
        </w:rPr>
        <w:t>10.2 Finding status</w:t>
        <w:tab/>
        <w:t>29</w:t>
      </w:r>
    </w:p>
    <w:p>
      <w:pPr>
        <w:tabs>
          <w:tab w:pos="9432" w:val="right" w:leader="dot"/>
        </w:tabs>
        <w:spacing w:before="0" w:after="0" w:line="240" w:lineRule="auto"/>
        <w:ind w:left="317"/>
      </w:pPr>
      <w:r>
        <w:rPr>
          <w:rFonts w:ascii="Aptos" w:hAnsi="Aptos"/>
          <w:sz w:val="17"/>
        </w:rPr>
        <w:t>10.3 Implications</w:t>
        <w:tab/>
        <w:t>29</w:t>
      </w:r>
    </w:p>
    <w:p>
      <w:pPr>
        <w:tabs>
          <w:tab w:pos="9432" w:val="right" w:leader="dot"/>
        </w:tabs>
        <w:spacing w:before="0" w:after="0" w:line="240" w:lineRule="auto"/>
        <w:ind w:left="317"/>
      </w:pPr>
      <w:r>
        <w:rPr>
          <w:rFonts w:ascii="Aptos" w:hAnsi="Aptos"/>
          <w:sz w:val="17"/>
        </w:rPr>
        <w:t>10.4 Recommendations</w:t>
        <w:tab/>
        <w:t>29</w:t>
      </w:r>
    </w:p>
    <w:p>
      <w:pPr>
        <w:tabs>
          <w:tab w:pos="9432" w:val="right" w:leader="dot"/>
        </w:tabs>
        <w:spacing w:before="0" w:after="0" w:line="240" w:lineRule="auto"/>
        <w:ind w:left="317"/>
      </w:pPr>
      <w:r>
        <w:rPr>
          <w:rFonts w:ascii="Aptos" w:hAnsi="Aptos"/>
          <w:sz w:val="17"/>
        </w:rPr>
        <w:t>10.5 Recommendation quality test</w:t>
        <w:tab/>
        <w:t>30</w:t>
      </w:r>
    </w:p>
    <w:p>
      <w:pPr>
        <w:tabs>
          <w:tab w:pos="9432" w:val="right" w:leader="dot"/>
        </w:tabs>
        <w:spacing w:before="0" w:after="0" w:line="240" w:lineRule="auto"/>
      </w:pPr>
      <w:r>
        <w:rPr>
          <w:rFonts w:ascii="Aptos" w:hAnsi="Aptos"/>
          <w:b/>
          <w:color w:val="1C3C63"/>
          <w:sz w:val="17"/>
        </w:rPr>
        <w:t>11 Traceability and Cross-Referencing</w:t>
        <w:tab/>
        <w:t>30</w:t>
      </w:r>
    </w:p>
    <w:p>
      <w:pPr>
        <w:tabs>
          <w:tab w:pos="9432" w:val="right" w:leader="dot"/>
        </w:tabs>
        <w:spacing w:before="0" w:after="0" w:line="240" w:lineRule="auto"/>
        <w:ind w:left="317"/>
      </w:pPr>
      <w:r>
        <w:rPr>
          <w:rFonts w:ascii="Aptos" w:hAnsi="Aptos"/>
          <w:sz w:val="17"/>
        </w:rPr>
        <w:t>11.1 Traceability requirements</w:t>
        <w:tab/>
        <w:t>30</w:t>
      </w:r>
    </w:p>
    <w:p>
      <w:pPr>
        <w:tabs>
          <w:tab w:pos="9432" w:val="right" w:leader="dot"/>
        </w:tabs>
        <w:spacing w:before="0" w:after="0" w:line="240" w:lineRule="auto"/>
        <w:ind w:left="317"/>
      </w:pPr>
      <w:r>
        <w:rPr>
          <w:rFonts w:ascii="Aptos" w:hAnsi="Aptos"/>
          <w:sz w:val="17"/>
        </w:rPr>
        <w:t>11.2 Traceability matrix</w:t>
        <w:tab/>
        <w:t>30</w:t>
      </w:r>
    </w:p>
    <w:p>
      <w:pPr>
        <w:tabs>
          <w:tab w:pos="9432" w:val="right" w:leader="dot"/>
        </w:tabs>
        <w:spacing w:before="0" w:after="0" w:line="240" w:lineRule="auto"/>
        <w:ind w:left="317"/>
      </w:pPr>
      <w:r>
        <w:rPr>
          <w:rFonts w:ascii="Aptos" w:hAnsi="Aptos"/>
          <w:sz w:val="17"/>
        </w:rPr>
        <w:t>11.3 Bidirectional review</w:t>
        <w:tab/>
        <w:t>31</w:t>
      </w:r>
    </w:p>
    <w:p>
      <w:pPr>
        <w:tabs>
          <w:tab w:pos="9432" w:val="right" w:leader="dot"/>
        </w:tabs>
        <w:spacing w:before="0" w:after="0" w:line="240" w:lineRule="auto"/>
        <w:ind w:left="317"/>
      </w:pPr>
      <w:r>
        <w:rPr>
          <w:rFonts w:ascii="Aptos" w:hAnsi="Aptos"/>
          <w:sz w:val="17"/>
        </w:rPr>
        <w:t>11.4 Citation control</w:t>
        <w:tab/>
        <w:t>31</w:t>
      </w:r>
    </w:p>
    <w:p>
      <w:pPr>
        <w:tabs>
          <w:tab w:pos="9432" w:val="right" w:leader="dot"/>
        </w:tabs>
        <w:spacing w:before="0" w:after="0" w:line="240" w:lineRule="auto"/>
      </w:pPr>
      <w:r>
        <w:rPr>
          <w:rFonts w:ascii="Aptos" w:hAnsi="Aptos"/>
          <w:b/>
          <w:color w:val="1C3C63"/>
          <w:sz w:val="17"/>
        </w:rPr>
        <w:t>12 Governance, Roles and Independence</w:t>
        <w:tab/>
        <w:t>32</w:t>
      </w:r>
    </w:p>
    <w:p>
      <w:pPr>
        <w:tabs>
          <w:tab w:pos="9432" w:val="right" w:leader="dot"/>
        </w:tabs>
        <w:spacing w:before="0" w:after="0" w:line="240" w:lineRule="auto"/>
        <w:ind w:left="317"/>
      </w:pPr>
      <w:r>
        <w:rPr>
          <w:rFonts w:ascii="Aptos" w:hAnsi="Aptos"/>
          <w:sz w:val="17"/>
        </w:rPr>
        <w:t>12.1 Governance objectives</w:t>
        <w:tab/>
        <w:t>32</w:t>
      </w:r>
    </w:p>
    <w:p>
      <w:pPr>
        <w:tabs>
          <w:tab w:pos="9432" w:val="right" w:leader="dot"/>
        </w:tabs>
        <w:spacing w:before="0" w:after="0" w:line="240" w:lineRule="auto"/>
        <w:ind w:left="317"/>
      </w:pPr>
      <w:r>
        <w:rPr>
          <w:rFonts w:ascii="Aptos" w:hAnsi="Aptos"/>
          <w:sz w:val="17"/>
        </w:rPr>
        <w:t>12.2 Core roles</w:t>
        <w:tab/>
        <w:t>32</w:t>
      </w:r>
    </w:p>
    <w:p>
      <w:pPr>
        <w:tabs>
          <w:tab w:pos="9432" w:val="right" w:leader="dot"/>
        </w:tabs>
        <w:spacing w:before="0" w:after="0" w:line="240" w:lineRule="auto"/>
        <w:ind w:left="317"/>
      </w:pPr>
      <w:r>
        <w:rPr>
          <w:rFonts w:ascii="Aptos" w:hAnsi="Aptos"/>
          <w:sz w:val="17"/>
        </w:rPr>
        <w:t>12.3 Role separation</w:t>
        <w:tab/>
        <w:t>32</w:t>
      </w:r>
    </w:p>
    <w:p>
      <w:pPr>
        <w:tabs>
          <w:tab w:pos="9432" w:val="right" w:leader="dot"/>
        </w:tabs>
        <w:spacing w:before="0" w:after="0" w:line="240" w:lineRule="auto"/>
        <w:ind w:left="317"/>
      </w:pPr>
      <w:r>
        <w:rPr>
          <w:rFonts w:ascii="Aptos" w:hAnsi="Aptos"/>
          <w:sz w:val="17"/>
        </w:rPr>
        <w:t>12.4 Decision log</w:t>
        <w:tab/>
        <w:t>32</w:t>
      </w:r>
    </w:p>
    <w:p>
      <w:pPr>
        <w:tabs>
          <w:tab w:pos="9432" w:val="right" w:leader="dot"/>
        </w:tabs>
        <w:spacing w:before="0" w:after="0" w:line="240" w:lineRule="auto"/>
        <w:ind w:left="317"/>
      </w:pPr>
      <w:r>
        <w:rPr>
          <w:rFonts w:ascii="Aptos" w:hAnsi="Aptos"/>
          <w:sz w:val="17"/>
        </w:rPr>
        <w:t>12.5 Fairness and right of response</w:t>
        <w:tab/>
        <w:t>33</w:t>
      </w:r>
    </w:p>
    <w:p>
      <w:pPr>
        <w:tabs>
          <w:tab w:pos="9432" w:val="right" w:leader="dot"/>
        </w:tabs>
        <w:spacing w:before="0" w:after="0" w:line="240" w:lineRule="auto"/>
      </w:pPr>
      <w:r>
        <w:rPr>
          <w:rFonts w:ascii="Aptos" w:hAnsi="Aptos"/>
          <w:b/>
          <w:color w:val="1C3C63"/>
          <w:sz w:val="17"/>
        </w:rPr>
        <w:t>13 Verification, Hostile Review and Regression Testing</w:t>
        <w:tab/>
        <w:t>33</w:t>
      </w:r>
    </w:p>
    <w:p>
      <w:pPr>
        <w:tabs>
          <w:tab w:pos="9432" w:val="right" w:leader="dot"/>
        </w:tabs>
        <w:spacing w:before="0" w:after="0" w:line="240" w:lineRule="auto"/>
        <w:ind w:left="317"/>
      </w:pPr>
      <w:r>
        <w:rPr>
          <w:rFonts w:ascii="Aptos" w:hAnsi="Aptos"/>
          <w:sz w:val="17"/>
        </w:rPr>
        <w:t>13.1 Verification model</w:t>
        <w:tab/>
        <w:t>33</w:t>
      </w:r>
    </w:p>
    <w:p>
      <w:pPr>
        <w:tabs>
          <w:tab w:pos="9432" w:val="right" w:leader="dot"/>
        </w:tabs>
        <w:spacing w:before="0" w:after="0" w:line="240" w:lineRule="auto"/>
        <w:ind w:left="317"/>
      </w:pPr>
      <w:r>
        <w:rPr>
          <w:rFonts w:ascii="Aptos" w:hAnsi="Aptos"/>
          <w:sz w:val="17"/>
        </w:rPr>
        <w:t>13.2 Verification passes</w:t>
        <w:tab/>
        <w:t>33</w:t>
      </w:r>
    </w:p>
    <w:p>
      <w:pPr>
        <w:tabs>
          <w:tab w:pos="9432" w:val="right" w:leader="dot"/>
        </w:tabs>
        <w:spacing w:before="0" w:after="0" w:line="240" w:lineRule="auto"/>
        <w:ind w:left="317"/>
      </w:pPr>
      <w:r>
        <w:rPr>
          <w:rFonts w:ascii="Aptos" w:hAnsi="Aptos"/>
          <w:sz w:val="17"/>
        </w:rPr>
        <w:t>13.3 Hostile review</w:t>
        <w:tab/>
        <w:t>34</w:t>
      </w:r>
    </w:p>
    <w:p>
      <w:pPr>
        <w:tabs>
          <w:tab w:pos="9432" w:val="right" w:leader="dot"/>
        </w:tabs>
        <w:spacing w:before="0" w:after="0" w:line="240" w:lineRule="auto"/>
        <w:ind w:left="317"/>
      </w:pPr>
      <w:r>
        <w:rPr>
          <w:rFonts w:ascii="Aptos" w:hAnsi="Aptos"/>
          <w:sz w:val="17"/>
        </w:rPr>
        <w:t>13.4 Regression review</w:t>
        <w:tab/>
        <w:t>34</w:t>
      </w:r>
    </w:p>
    <w:p>
      <w:pPr>
        <w:tabs>
          <w:tab w:pos="9432" w:val="right" w:leader="dot"/>
        </w:tabs>
        <w:spacing w:before="0" w:after="0" w:line="240" w:lineRule="auto"/>
        <w:ind w:left="317"/>
      </w:pPr>
      <w:r>
        <w:rPr>
          <w:rFonts w:ascii="Aptos" w:hAnsi="Aptos"/>
          <w:sz w:val="17"/>
        </w:rPr>
        <w:t>13.5 Verification log</w:t>
        <w:tab/>
        <w:t>34</w:t>
      </w:r>
    </w:p>
    <w:p>
      <w:pPr>
        <w:tabs>
          <w:tab w:pos="9432" w:val="right" w:leader="dot"/>
        </w:tabs>
        <w:spacing w:before="0" w:after="0" w:line="240" w:lineRule="auto"/>
        <w:ind w:left="317"/>
      </w:pPr>
      <w:r>
        <w:rPr>
          <w:rFonts w:ascii="Aptos" w:hAnsi="Aptos"/>
          <w:sz w:val="17"/>
        </w:rPr>
        <w:t>13.6 Severity</w:t>
        <w:tab/>
        <w:t>35</w:t>
      </w:r>
    </w:p>
    <w:p>
      <w:pPr>
        <w:tabs>
          <w:tab w:pos="9432" w:val="right" w:leader="dot"/>
        </w:tabs>
        <w:spacing w:before="0" w:after="0" w:line="240" w:lineRule="auto"/>
      </w:pPr>
      <w:r>
        <w:rPr>
          <w:rFonts w:ascii="Aptos" w:hAnsi="Aptos"/>
          <w:b/>
          <w:color w:val="1C3C63"/>
          <w:sz w:val="17"/>
        </w:rPr>
        <w:t>14 Versioning and Change Control</w:t>
        <w:tab/>
        <w:t>35</w:t>
      </w:r>
    </w:p>
    <w:p>
      <w:pPr>
        <w:tabs>
          <w:tab w:pos="9432" w:val="right" w:leader="dot"/>
        </w:tabs>
        <w:spacing w:before="0" w:after="0" w:line="240" w:lineRule="auto"/>
        <w:ind w:left="317"/>
      </w:pPr>
      <w:r>
        <w:rPr>
          <w:rFonts w:ascii="Aptos" w:hAnsi="Aptos"/>
          <w:sz w:val="17"/>
        </w:rPr>
        <w:t>14.1 Version model</w:t>
        <w:tab/>
        <w:t>35</w:t>
      </w:r>
    </w:p>
    <w:p>
      <w:pPr>
        <w:tabs>
          <w:tab w:pos="9432" w:val="right" w:leader="dot"/>
        </w:tabs>
        <w:spacing w:before="0" w:after="0" w:line="240" w:lineRule="auto"/>
        <w:ind w:left="317"/>
      </w:pPr>
      <w:r>
        <w:rPr>
          <w:rFonts w:ascii="Aptos" w:hAnsi="Aptos"/>
          <w:sz w:val="17"/>
        </w:rPr>
        <w:t>14.2 Change evidence</w:t>
        <w:tab/>
        <w:t>35</w:t>
      </w:r>
    </w:p>
    <w:p>
      <w:pPr>
        <w:tabs>
          <w:tab w:pos="9432" w:val="right" w:leader="dot"/>
        </w:tabs>
        <w:spacing w:before="0" w:after="0" w:line="240" w:lineRule="auto"/>
        <w:ind w:left="317"/>
      </w:pPr>
      <w:r>
        <w:rPr>
          <w:rFonts w:ascii="Aptos" w:hAnsi="Aptos"/>
          <w:sz w:val="17"/>
        </w:rPr>
        <w:t>14.3 Freeze states</w:t>
        <w:tab/>
        <w:t>36</w:t>
      </w:r>
    </w:p>
    <w:p>
      <w:pPr>
        <w:tabs>
          <w:tab w:pos="9432" w:val="right" w:leader="dot"/>
        </w:tabs>
        <w:spacing w:before="0" w:after="0" w:line="240" w:lineRule="auto"/>
        <w:ind w:left="317"/>
      </w:pPr>
      <w:r>
        <w:rPr>
          <w:rFonts w:ascii="Aptos" w:hAnsi="Aptos"/>
          <w:sz w:val="17"/>
        </w:rPr>
        <w:t>14.4 Improvement register</w:t>
        <w:tab/>
        <w:t>36</w:t>
      </w:r>
    </w:p>
    <w:p>
      <w:pPr>
        <w:tabs>
          <w:tab w:pos="9432" w:val="right" w:leader="dot"/>
        </w:tabs>
        <w:spacing w:before="0" w:after="0" w:line="240" w:lineRule="auto"/>
      </w:pPr>
      <w:r>
        <w:rPr>
          <w:rFonts w:ascii="Aptos" w:hAnsi="Aptos"/>
          <w:b/>
          <w:color w:val="1C3C63"/>
          <w:sz w:val="17"/>
        </w:rPr>
        <w:t>15 Reference Implementation Lifecycle</w:t>
        <w:tab/>
        <w:t>37</w:t>
      </w:r>
    </w:p>
    <w:p>
      <w:pPr>
        <w:tabs>
          <w:tab w:pos="9432" w:val="right" w:leader="dot"/>
        </w:tabs>
        <w:spacing w:before="0" w:after="0" w:line="240" w:lineRule="auto"/>
        <w:ind w:left="317"/>
      </w:pPr>
      <w:r>
        <w:rPr>
          <w:rFonts w:ascii="Aptos" w:hAnsi="Aptos"/>
          <w:sz w:val="17"/>
        </w:rPr>
        <w:t>15.1 Purpose</w:t>
        <w:tab/>
        <w:t>37</w:t>
      </w:r>
    </w:p>
    <w:p>
      <w:pPr>
        <w:tabs>
          <w:tab w:pos="9432" w:val="right" w:leader="dot"/>
        </w:tabs>
        <w:spacing w:before="0" w:after="0" w:line="240" w:lineRule="auto"/>
        <w:ind w:left="317"/>
      </w:pPr>
      <w:r>
        <w:rPr>
          <w:rFonts w:ascii="Aptos" w:hAnsi="Aptos"/>
          <w:sz w:val="17"/>
        </w:rPr>
        <w:t>15.2 Lifecycle</w:t>
        <w:tab/>
        <w:t>37</w:t>
      </w:r>
    </w:p>
    <w:p>
      <w:pPr>
        <w:tabs>
          <w:tab w:pos="9432" w:val="right" w:leader="dot"/>
        </w:tabs>
        <w:spacing w:before="0" w:after="0" w:line="240" w:lineRule="auto"/>
        <w:ind w:left="317"/>
      </w:pPr>
      <w:r>
        <w:rPr>
          <w:rFonts w:ascii="Aptos" w:hAnsi="Aptos"/>
          <w:sz w:val="17"/>
        </w:rPr>
        <w:t>15.3 Alpha, beta and production use</w:t>
        <w:tab/>
        <w:t>37</w:t>
      </w:r>
    </w:p>
    <w:p>
      <w:pPr>
        <w:tabs>
          <w:tab w:pos="9432" w:val="right" w:leader="dot"/>
        </w:tabs>
        <w:spacing w:before="0" w:after="0" w:line="240" w:lineRule="auto"/>
        <w:ind w:left="317"/>
      </w:pPr>
      <w:r>
        <w:rPr>
          <w:rFonts w:ascii="Aptos" w:hAnsi="Aptos"/>
          <w:sz w:val="17"/>
        </w:rPr>
        <w:t>15.4 Implementation evidence</w:t>
        <w:tab/>
        <w:t>37</w:t>
      </w:r>
    </w:p>
    <w:p>
      <w:pPr>
        <w:tabs>
          <w:tab w:pos="9432" w:val="right" w:leader="dot"/>
        </w:tabs>
        <w:spacing w:before="0" w:after="0" w:line="240" w:lineRule="auto"/>
        <w:ind w:left="317"/>
      </w:pPr>
      <w:r>
        <w:rPr>
          <w:rFonts w:ascii="Aptos" w:hAnsi="Aptos"/>
          <w:sz w:val="17"/>
        </w:rPr>
        <w:t>15.5 Reference Implementation Alpha</w:t>
        <w:tab/>
        <w:t>38</w:t>
      </w:r>
    </w:p>
    <w:p>
      <w:pPr>
        <w:tabs>
          <w:tab w:pos="9432" w:val="right" w:leader="dot"/>
        </w:tabs>
        <w:spacing w:before="0" w:after="0" w:line="240" w:lineRule="auto"/>
      </w:pPr>
      <w:r>
        <w:rPr>
          <w:rFonts w:ascii="Aptos" w:hAnsi="Aptos"/>
          <w:b/>
          <w:color w:val="1C3C63"/>
          <w:sz w:val="17"/>
        </w:rPr>
        <w:t>16 Conformance and Maturity</w:t>
        <w:tab/>
        <w:t>38</w:t>
      </w:r>
    </w:p>
    <w:p>
      <w:pPr>
        <w:tabs>
          <w:tab w:pos="9432" w:val="right" w:leader="dot"/>
        </w:tabs>
        <w:spacing w:before="0" w:after="0" w:line="240" w:lineRule="auto"/>
        <w:ind w:left="317"/>
      </w:pPr>
      <w:r>
        <w:rPr>
          <w:rFonts w:ascii="Aptos" w:hAnsi="Aptos"/>
          <w:sz w:val="17"/>
        </w:rPr>
        <w:t>16.1 Conformance claim</w:t>
        <w:tab/>
        <w:t>38</w:t>
      </w:r>
    </w:p>
    <w:p>
      <w:pPr>
        <w:tabs>
          <w:tab w:pos="9432" w:val="right" w:leader="dot"/>
        </w:tabs>
        <w:spacing w:before="0" w:after="0" w:line="240" w:lineRule="auto"/>
        <w:ind w:left="317"/>
      </w:pPr>
      <w:r>
        <w:rPr>
          <w:rFonts w:ascii="Aptos" w:hAnsi="Aptos"/>
          <w:sz w:val="17"/>
        </w:rPr>
        <w:t>16.2 Proposed conformance levels</w:t>
        <w:tab/>
        <w:t>38</w:t>
      </w:r>
    </w:p>
    <w:p>
      <w:pPr>
        <w:tabs>
          <w:tab w:pos="9432" w:val="right" w:leader="dot"/>
        </w:tabs>
        <w:spacing w:before="0" w:after="0" w:line="240" w:lineRule="auto"/>
        <w:ind w:left="317"/>
      </w:pPr>
      <w:r>
        <w:rPr>
          <w:rFonts w:ascii="Aptos" w:hAnsi="Aptos"/>
          <w:sz w:val="17"/>
        </w:rPr>
        <w:t>16.3 Conformance statement</w:t>
        <w:tab/>
        <w:t>38</w:t>
      </w:r>
    </w:p>
    <w:p>
      <w:pPr>
        <w:tabs>
          <w:tab w:pos="9432" w:val="right" w:leader="dot"/>
        </w:tabs>
        <w:spacing w:before="0" w:after="0" w:line="240" w:lineRule="auto"/>
        <w:ind w:left="317"/>
      </w:pPr>
      <w:r>
        <w:rPr>
          <w:rFonts w:ascii="Aptos" w:hAnsi="Aptos"/>
          <w:sz w:val="17"/>
        </w:rPr>
        <w:t>16.4 Maturity states</w:t>
        <w:tab/>
        <w:t>39</w:t>
      </w:r>
    </w:p>
    <w:p>
      <w:pPr>
        <w:tabs>
          <w:tab w:pos="9432" w:val="right" w:leader="dot"/>
        </w:tabs>
        <w:spacing w:before="0" w:after="0" w:line="240" w:lineRule="auto"/>
        <w:ind w:left="317"/>
      </w:pPr>
      <w:r>
        <w:rPr>
          <w:rFonts w:ascii="Aptos" w:hAnsi="Aptos"/>
          <w:sz w:val="17"/>
        </w:rPr>
        <w:t>16.5 Non-conformance</w:t>
        <w:tab/>
        <w:t>39</w:t>
      </w:r>
    </w:p>
    <w:p>
      <w:pPr>
        <w:tabs>
          <w:tab w:pos="9432" w:val="right" w:leader="dot"/>
        </w:tabs>
        <w:spacing w:before="0" w:after="0" w:line="240" w:lineRule="auto"/>
      </w:pPr>
      <w:r>
        <w:rPr>
          <w:rFonts w:ascii="Aptos" w:hAnsi="Aptos"/>
          <w:b/>
          <w:color w:val="1C3C63"/>
          <w:sz w:val="17"/>
        </w:rPr>
        <w:t>17 Limitations, Ethics and Responsible Use</w:t>
        <w:tab/>
        <w:t>39</w:t>
      </w:r>
    </w:p>
    <w:p>
      <w:pPr>
        <w:tabs>
          <w:tab w:pos="9432" w:val="right" w:leader="dot"/>
        </w:tabs>
        <w:spacing w:before="0" w:after="0" w:line="240" w:lineRule="auto"/>
        <w:ind w:left="317"/>
      </w:pPr>
      <w:r>
        <w:rPr>
          <w:rFonts w:ascii="Aptos" w:hAnsi="Aptos"/>
          <w:sz w:val="17"/>
        </w:rPr>
        <w:t>17.1 Limits of method</w:t>
        <w:tab/>
        <w:t>39</w:t>
      </w:r>
    </w:p>
    <w:p>
      <w:pPr>
        <w:tabs>
          <w:tab w:pos="9432" w:val="right" w:leader="dot"/>
        </w:tabs>
        <w:spacing w:before="0" w:after="0" w:line="240" w:lineRule="auto"/>
        <w:ind w:left="317"/>
      </w:pPr>
      <w:r>
        <w:rPr>
          <w:rFonts w:ascii="Aptos" w:hAnsi="Aptos"/>
          <w:sz w:val="17"/>
        </w:rPr>
        <w:t>17.2 Automation and artificial intelligence</w:t>
        <w:tab/>
        <w:t>39</w:t>
      </w:r>
    </w:p>
    <w:p>
      <w:pPr>
        <w:tabs>
          <w:tab w:pos="9432" w:val="right" w:leader="dot"/>
        </w:tabs>
        <w:spacing w:before="0" w:after="0" w:line="240" w:lineRule="auto"/>
        <w:ind w:left="317"/>
      </w:pPr>
      <w:r>
        <w:rPr>
          <w:rFonts w:ascii="Aptos" w:hAnsi="Aptos"/>
          <w:sz w:val="17"/>
        </w:rPr>
        <w:t>17.3 Advocacy and neutrality</w:t>
        <w:tab/>
        <w:t>40</w:t>
      </w:r>
    </w:p>
    <w:p>
      <w:pPr>
        <w:tabs>
          <w:tab w:pos="9432" w:val="right" w:leader="dot"/>
        </w:tabs>
        <w:spacing w:before="0" w:after="0" w:line="240" w:lineRule="auto"/>
        <w:ind w:left="317"/>
      </w:pPr>
      <w:r>
        <w:rPr>
          <w:rFonts w:ascii="Aptos" w:hAnsi="Aptos"/>
          <w:sz w:val="17"/>
        </w:rPr>
        <w:t>17.4 Harm, privacy and dignity</w:t>
        <w:tab/>
        <w:t>40</w:t>
      </w:r>
    </w:p>
    <w:p>
      <w:pPr>
        <w:tabs>
          <w:tab w:pos="9432" w:val="right" w:leader="dot"/>
        </w:tabs>
        <w:spacing w:before="0" w:after="0" w:line="240" w:lineRule="auto"/>
        <w:ind w:left="317"/>
      </w:pPr>
      <w:r>
        <w:rPr>
          <w:rFonts w:ascii="Aptos" w:hAnsi="Aptos"/>
          <w:sz w:val="17"/>
        </w:rPr>
        <w:t>17.5 Accessibility</w:t>
        <w:tab/>
        <w:t>40</w:t>
      </w:r>
    </w:p>
    <w:p>
      <w:pPr>
        <w:tabs>
          <w:tab w:pos="9432" w:val="right" w:leader="dot"/>
        </w:tabs>
        <w:spacing w:before="0" w:after="0" w:line="240" w:lineRule="auto"/>
        <w:ind w:left="317"/>
      </w:pPr>
      <w:r>
        <w:rPr>
          <w:rFonts w:ascii="Aptos" w:hAnsi="Aptos"/>
          <w:sz w:val="17"/>
        </w:rPr>
        <w:t>17.6 Misuse</w:t>
        <w:tab/>
        <w:t>40</w:t>
      </w:r>
    </w:p>
    <w:p>
      <w:pPr>
        <w:tabs>
          <w:tab w:pos="9432" w:val="right" w:leader="dot"/>
        </w:tabs>
        <w:spacing w:before="0" w:after="0" w:line="240" w:lineRule="auto"/>
      </w:pPr>
      <w:r>
        <w:rPr>
          <w:rFonts w:ascii="Aptos" w:hAnsi="Aptos"/>
          <w:b/>
          <w:color w:val="1C3C63"/>
          <w:sz w:val="17"/>
        </w:rPr>
        <w:t>18 Standard Evolution and Roadmap</w:t>
        <w:tab/>
        <w:t>41</w:t>
      </w:r>
    </w:p>
    <w:p>
      <w:pPr>
        <w:tabs>
          <w:tab w:pos="9432" w:val="right" w:leader="dot"/>
        </w:tabs>
        <w:spacing w:before="0" w:after="0" w:line="240" w:lineRule="auto"/>
        <w:ind w:left="317"/>
      </w:pPr>
      <w:r>
        <w:rPr>
          <w:rFonts w:ascii="Aptos" w:hAnsi="Aptos"/>
          <w:sz w:val="17"/>
        </w:rPr>
        <w:t>18.1 Version 0.2 release objective</w:t>
        <w:tab/>
        <w:t>41</w:t>
      </w:r>
    </w:p>
    <w:p>
      <w:pPr>
        <w:tabs>
          <w:tab w:pos="9432" w:val="right" w:leader="dot"/>
        </w:tabs>
        <w:spacing w:before="0" w:after="0" w:line="240" w:lineRule="auto"/>
        <w:ind w:left="317"/>
      </w:pPr>
      <w:r>
        <w:rPr>
          <w:rFonts w:ascii="Aptos" w:hAnsi="Aptos"/>
          <w:sz w:val="17"/>
        </w:rPr>
        <w:t>18.2 Evidence required for the next controlled revision</w:t>
        <w:tab/>
        <w:t>41</w:t>
      </w:r>
    </w:p>
    <w:p>
      <w:pPr>
        <w:tabs>
          <w:tab w:pos="9432" w:val="right" w:leader="dot"/>
        </w:tabs>
        <w:spacing w:before="0" w:after="0" w:line="240" w:lineRule="auto"/>
        <w:ind w:left="317"/>
      </w:pPr>
      <w:r>
        <w:rPr>
          <w:rFonts w:ascii="Aptos" w:hAnsi="Aptos"/>
          <w:sz w:val="17"/>
        </w:rPr>
        <w:t>18.3 Validation path</w:t>
        <w:tab/>
        <w:t>41</w:t>
      </w:r>
    </w:p>
    <w:p>
      <w:pPr>
        <w:tabs>
          <w:tab w:pos="9432" w:val="right" w:leader="dot"/>
        </w:tabs>
        <w:spacing w:before="0" w:after="0" w:line="240" w:lineRule="auto"/>
        <w:ind w:left="317"/>
      </w:pPr>
      <w:r>
        <w:rPr>
          <w:rFonts w:ascii="Aptos" w:hAnsi="Aptos"/>
          <w:sz w:val="17"/>
        </w:rPr>
        <w:t>18.4 Long-term ambition</w:t>
        <w:tab/>
        <w:t>41</w:t>
      </w:r>
    </w:p>
    <w:p>
      <w:pPr>
        <w:tabs>
          <w:tab w:pos="9432" w:val="right" w:leader="dot"/>
        </w:tabs>
        <w:spacing w:before="0" w:after="0" w:line="240" w:lineRule="auto"/>
      </w:pPr>
      <w:r>
        <w:rPr>
          <w:rFonts w:ascii="Aptos" w:hAnsi="Aptos"/>
          <w:b/>
          <w:color w:val="1C3C63"/>
          <w:sz w:val="17"/>
        </w:rPr>
        <w:t>Appendix A - Minimum Metadata Schema</w:t>
        <w:tab/>
        <w:t>42</w:t>
      </w:r>
    </w:p>
    <w:p>
      <w:pPr>
        <w:tabs>
          <w:tab w:pos="9432" w:val="right" w:leader="dot"/>
        </w:tabs>
        <w:spacing w:before="0" w:after="0" w:line="240" w:lineRule="auto"/>
        <w:ind w:left="317"/>
      </w:pPr>
      <w:r>
        <w:rPr>
          <w:rFonts w:ascii="Aptos" w:hAnsi="Aptos"/>
          <w:sz w:val="17"/>
        </w:rPr>
        <w:t>A.1 Universal object fields</w:t>
        <w:tab/>
        <w:t>42</w:t>
      </w:r>
    </w:p>
    <w:p>
      <w:pPr>
        <w:tabs>
          <w:tab w:pos="9432" w:val="right" w:leader="dot"/>
        </w:tabs>
        <w:spacing w:before="0" w:after="0" w:line="240" w:lineRule="auto"/>
        <w:ind w:left="317"/>
      </w:pPr>
      <w:r>
        <w:rPr>
          <w:rFonts w:ascii="Aptos" w:hAnsi="Aptos"/>
          <w:sz w:val="17"/>
        </w:rPr>
        <w:t>A.2 Relationship types</w:t>
        <w:tab/>
        <w:t>42</w:t>
      </w:r>
    </w:p>
    <w:p>
      <w:pPr>
        <w:tabs>
          <w:tab w:pos="9432" w:val="right" w:leader="dot"/>
        </w:tabs>
        <w:spacing w:before="0" w:after="0" w:line="240" w:lineRule="auto"/>
      </w:pPr>
      <w:r>
        <w:rPr>
          <w:rFonts w:ascii="Aptos" w:hAnsi="Aptos"/>
          <w:b/>
          <w:color w:val="1C3C63"/>
          <w:sz w:val="17"/>
        </w:rPr>
        <w:t>Appendix B - Canonical Identifier Scheme and Crosswalk Rule</w:t>
        <w:tab/>
        <w:t>43</w:t>
      </w:r>
    </w:p>
    <w:p>
      <w:pPr>
        <w:tabs>
          <w:tab w:pos="9432" w:val="right" w:leader="dot"/>
        </w:tabs>
        <w:spacing w:before="0" w:after="0" w:line="240" w:lineRule="auto"/>
      </w:pPr>
      <w:r>
        <w:rPr>
          <w:rFonts w:ascii="Aptos" w:hAnsi="Aptos"/>
          <w:b/>
          <w:color w:val="1C3C63"/>
          <w:sz w:val="17"/>
        </w:rPr>
        <w:t>Appendix C - Verification Log Template</w:t>
        <w:tab/>
        <w:t>44</w:t>
      </w:r>
    </w:p>
    <w:p>
      <w:pPr>
        <w:tabs>
          <w:tab w:pos="9432" w:val="right" w:leader="dot"/>
        </w:tabs>
        <w:spacing w:before="0" w:after="0" w:line="240" w:lineRule="auto"/>
      </w:pPr>
      <w:r>
        <w:rPr>
          <w:rFonts w:ascii="Aptos" w:hAnsi="Aptos"/>
          <w:b/>
          <w:color w:val="1C3C63"/>
          <w:sz w:val="17"/>
        </w:rPr>
        <w:t>Appendix D - Record Templates</w:t>
        <w:tab/>
        <w:t>44</w:t>
      </w:r>
    </w:p>
    <w:p>
      <w:pPr>
        <w:tabs>
          <w:tab w:pos="9432" w:val="right" w:leader="dot"/>
        </w:tabs>
        <w:spacing w:before="0" w:after="0" w:line="240" w:lineRule="auto"/>
        <w:ind w:left="317"/>
      </w:pPr>
      <w:r>
        <w:rPr>
          <w:rFonts w:ascii="Aptos" w:hAnsi="Aptos"/>
          <w:sz w:val="17"/>
        </w:rPr>
        <w:t>D.1 Evidence unit record</w:t>
        <w:tab/>
        <w:t>44</w:t>
      </w:r>
    </w:p>
    <w:p>
      <w:pPr>
        <w:tabs>
          <w:tab w:pos="9432" w:val="right" w:leader="dot"/>
        </w:tabs>
        <w:spacing w:before="0" w:after="0" w:line="240" w:lineRule="auto"/>
        <w:ind w:left="317"/>
      </w:pPr>
      <w:r>
        <w:rPr>
          <w:rFonts w:ascii="Aptos" w:hAnsi="Aptos"/>
          <w:sz w:val="17"/>
        </w:rPr>
        <w:t>D.2 Claim analysis record</w:t>
        <w:tab/>
        <w:t>45</w:t>
      </w:r>
    </w:p>
    <w:p>
      <w:pPr>
        <w:tabs>
          <w:tab w:pos="9432" w:val="right" w:leader="dot"/>
        </w:tabs>
        <w:spacing w:before="0" w:after="0" w:line="240" w:lineRule="auto"/>
        <w:ind w:left="317"/>
      </w:pPr>
      <w:r>
        <w:rPr>
          <w:rFonts w:ascii="Aptos" w:hAnsi="Aptos"/>
          <w:sz w:val="17"/>
        </w:rPr>
        <w:t>D.3 Finding record</w:t>
        <w:tab/>
        <w:t>45</w:t>
      </w:r>
    </w:p>
    <w:p>
      <w:pPr>
        <w:tabs>
          <w:tab w:pos="9432" w:val="right" w:leader="dot"/>
        </w:tabs>
        <w:spacing w:before="0" w:after="0" w:line="240" w:lineRule="auto"/>
        <w:ind w:left="317"/>
      </w:pPr>
      <w:r>
        <w:rPr>
          <w:rFonts w:ascii="Aptos" w:hAnsi="Aptos"/>
          <w:sz w:val="17"/>
        </w:rPr>
        <w:t>D.4 Recommendation record</w:t>
        <w:tab/>
        <w:t>46</w:t>
      </w:r>
    </w:p>
    <w:p>
      <w:pPr>
        <w:tabs>
          <w:tab w:pos="9432" w:val="right" w:leader="dot"/>
        </w:tabs>
        <w:spacing w:before="0" w:after="0" w:line="240" w:lineRule="auto"/>
      </w:pPr>
      <w:r>
        <w:rPr>
          <w:rFonts w:ascii="Aptos" w:hAnsi="Aptos"/>
          <w:b/>
          <w:color w:val="1C3C63"/>
          <w:sz w:val="17"/>
        </w:rPr>
        <w:t>Appendix E - Hostile Review Protocol</w:t>
        <w:tab/>
        <w:t>47</w:t>
      </w:r>
    </w:p>
    <w:p>
      <w:pPr>
        <w:tabs>
          <w:tab w:pos="9432" w:val="right" w:leader="dot"/>
        </w:tabs>
        <w:spacing w:before="0" w:after="0" w:line="240" w:lineRule="auto"/>
        <w:ind w:left="317"/>
      </w:pPr>
      <w:r>
        <w:rPr>
          <w:rFonts w:ascii="Aptos" w:hAnsi="Aptos"/>
          <w:sz w:val="17"/>
        </w:rPr>
        <w:t>E.1 Reviewer posture</w:t>
        <w:tab/>
        <w:t>47</w:t>
      </w:r>
    </w:p>
    <w:p>
      <w:pPr>
        <w:tabs>
          <w:tab w:pos="9432" w:val="right" w:leader="dot"/>
        </w:tabs>
        <w:spacing w:before="0" w:after="0" w:line="240" w:lineRule="auto"/>
        <w:ind w:left="317"/>
      </w:pPr>
      <w:r>
        <w:rPr>
          <w:rFonts w:ascii="Aptos" w:hAnsi="Aptos"/>
          <w:sz w:val="17"/>
        </w:rPr>
        <w:t>E.2 Minimum questions</w:t>
        <w:tab/>
        <w:t>47</w:t>
      </w:r>
    </w:p>
    <w:p>
      <w:pPr>
        <w:tabs>
          <w:tab w:pos="9432" w:val="right" w:leader="dot"/>
        </w:tabs>
        <w:spacing w:before="0" w:after="0" w:line="240" w:lineRule="auto"/>
        <w:ind w:left="317"/>
      </w:pPr>
      <w:r>
        <w:rPr>
          <w:rFonts w:ascii="Aptos" w:hAnsi="Aptos"/>
          <w:sz w:val="17"/>
        </w:rPr>
        <w:t>E.3 Output</w:t>
        <w:tab/>
        <w:t>47</w:t>
      </w:r>
    </w:p>
    <w:p>
      <w:pPr>
        <w:tabs>
          <w:tab w:pos="9432" w:val="right" w:leader="dot"/>
        </w:tabs>
        <w:spacing w:before="0" w:after="0" w:line="240" w:lineRule="auto"/>
      </w:pPr>
      <w:r>
        <w:rPr>
          <w:rFonts w:ascii="Aptos" w:hAnsi="Aptos"/>
          <w:b/>
          <w:color w:val="1C3C63"/>
          <w:sz w:val="17"/>
        </w:rPr>
        <w:t>Appendix F - Reference Implementation Checklist</w:t>
        <w:tab/>
        <w:t>47</w:t>
      </w:r>
    </w:p>
    <w:p>
      <w:pPr>
        <w:tabs>
          <w:tab w:pos="9432" w:val="right" w:leader="dot"/>
        </w:tabs>
        <w:spacing w:before="0" w:after="0" w:line="240" w:lineRule="auto"/>
      </w:pPr>
      <w:r>
        <w:rPr>
          <w:rFonts w:ascii="Aptos" w:hAnsi="Aptos"/>
          <w:b/>
          <w:color w:val="1C3C63"/>
          <w:sz w:val="17"/>
        </w:rPr>
        <w:t>Appendix G - Glossary</w:t>
        <w:tab/>
        <w:t>48</w:t>
      </w:r>
    </w:p>
    <w:p>
      <w:pPr>
        <w:tabs>
          <w:tab w:pos="9432" w:val="right" w:leader="dot"/>
        </w:tabs>
        <w:spacing w:before="0" w:after="0" w:line="240" w:lineRule="auto"/>
      </w:pPr>
      <w:r>
        <w:rPr>
          <w:rFonts w:ascii="Aptos" w:hAnsi="Aptos"/>
          <w:b/>
          <w:color w:val="1C3C63"/>
          <w:sz w:val="17"/>
        </w:rPr>
        <w:t>Appendix H - Evidence Engineering Philosophy (Non-normative)</w:t>
        <w:tab/>
        <w:t>50</w:t>
      </w:r>
    </w:p>
    <w:p>
      <w:pPr>
        <w:tabs>
          <w:tab w:pos="9432" w:val="right" w:leader="dot"/>
        </w:tabs>
        <w:spacing w:before="0" w:after="0" w:line="240" w:lineRule="auto"/>
      </w:pPr>
      <w:r>
        <w:rPr>
          <w:rFonts w:ascii="Aptos" w:hAnsi="Aptos"/>
          <w:b/>
          <w:color w:val="1C3C63"/>
          <w:sz w:val="17"/>
        </w:rPr>
        <w:t>Appendix I - Canonical External Review Brief</w:t>
        <w:tab/>
        <w:t>50</w:t>
      </w:r>
    </w:p>
    <w:p>
      <w:pPr>
        <w:tabs>
          <w:tab w:pos="9432" w:val="right" w:leader="dot"/>
        </w:tabs>
        <w:spacing w:before="0" w:after="0" w:line="240" w:lineRule="auto"/>
        <w:ind w:left="317"/>
      </w:pPr>
      <w:r>
        <w:rPr>
          <w:rFonts w:ascii="Aptos" w:hAnsi="Aptos"/>
          <w:sz w:val="17"/>
        </w:rPr>
        <w:t>I.1 Review instruction</w:t>
        <w:tab/>
        <w:t>50</w:t>
      </w:r>
    </w:p>
    <w:p>
      <w:pPr>
        <w:tabs>
          <w:tab w:pos="9432" w:val="right" w:leader="dot"/>
        </w:tabs>
        <w:spacing w:before="0" w:after="0" w:line="240" w:lineRule="auto"/>
        <w:ind w:left="317"/>
      </w:pPr>
      <w:r>
        <w:rPr>
          <w:rFonts w:ascii="Aptos" w:hAnsi="Aptos"/>
          <w:sz w:val="17"/>
        </w:rPr>
        <w:t>I.2 Required outputs</w:t>
        <w:tab/>
        <w:t>50</w:t>
      </w:r>
    </w:p>
    <w:p>
      <w:pPr>
        <w:tabs>
          <w:tab w:pos="9432" w:val="right" w:leader="dot"/>
        </w:tabs>
        <w:spacing w:before="0" w:after="0" w:line="240" w:lineRule="auto"/>
        <w:ind w:left="317"/>
      </w:pPr>
      <w:r>
        <w:rPr>
          <w:rFonts w:ascii="Aptos" w:hAnsi="Aptos"/>
          <w:sz w:val="17"/>
        </w:rPr>
        <w:t>I.3 Prohibited review behaviour</w:t>
        <w:tab/>
        <w:t>51</w:t>
      </w:r>
    </w:p>
    <w:p>
      <w:pPr>
        <w:tabs>
          <w:tab w:pos="9432" w:val="right" w:leader="dot"/>
        </w:tabs>
        <w:spacing w:before="0" w:after="0" w:line="240" w:lineRule="auto"/>
      </w:pPr>
      <w:r>
        <w:rPr>
          <w:rFonts w:ascii="Aptos" w:hAnsi="Aptos"/>
          <w:b/>
          <w:color w:val="1C3C63"/>
          <w:sz w:val="17"/>
        </w:rPr>
        <w:t>End of Reference Specification v0.2</w:t>
        <w:tab/>
        <w:t>52</w:t>
      </w:r>
    </w:p>
    <w:p>
      <w:bookmarkStart w:id="110" w:name="h110"/>
      <w:pPr>
        <w:pStyle w:val="Heading1"/>
        <w:pageBreakBefore w:val="true"/>
      </w:pPr>
      <w:r>
        <w:t>1 Introduction</w:t>
      </w:r>
      <w:bookmarkEnd w:id="110"/>
    </w:p>
    <w:p>
      <w:bookmarkStart w:id="111" w:name="h111"/>
      <w:pPr>
        <w:pStyle w:val="Heading2"/>
      </w:pPr>
      <w:r>
        <w:t>1.1 Purpose</w:t>
      </w:r>
      <w:bookmarkEnd w:id="111"/>
    </w:p>
    <w:p>
      <w:r>
        <w:rPr>
          <w:rFonts w:ascii="Aptos" w:hAnsi="Aptos"/>
        </w:rPr>
        <w:t>The Evidence Engineering Standard defines a structured methodology for transforming heterogeneous evidence into transparent, traceable and reviewable knowledge systems. Its purpose is to improve the quality, consistency and auditability of evidence repositories used to support investigation, governance, policy, regulation, research and decision-making.</w:t>
      </w:r>
    </w:p>
    <w:p>
      <w:r>
        <w:rPr>
          <w:rFonts w:ascii="Aptos" w:hAnsi="Aptos"/>
        </w:rPr>
        <w:t>Rather than prescribing conclusions, EES prescribes a process for organising evidence, documenting reasoning, expressing uncertainty and maintaining traceability from source material through to findings and recommendations. It is designed to reduce ambiguity and enable independent reviewers to understand not only what conclusions were reached, but how and why those conclusions were derived.</w:t>
      </w:r>
    </w:p>
    <w:p>
      <w:bookmarkStart w:id="112" w:name="h112"/>
      <w:pPr>
        <w:pStyle w:val="Heading2"/>
      </w:pPr>
      <w:r>
        <w:t>1.2 Scope</w:t>
      </w:r>
      <w:bookmarkEnd w:id="112"/>
    </w:p>
    <w:p>
      <w:r>
        <w:rPr>
          <w:rFonts w:ascii="Aptos" w:hAnsi="Aptos"/>
        </w:rPr>
        <w:t>EES is a domain-independent methodology. It may be applied wherever evidence must be assembled from multiple sources, tested against explicit standards and converted into reviewable conclusions. Potential domains include healthcare, clinical governance, regulation, public policy, legal analysis, academic research, public inquiries, safeguarding, corporate governance and complex complaints.</w:t>
      </w:r>
    </w:p>
    <w:p>
      <w:r>
        <w:rPr>
          <w:rFonts w:ascii="Aptos" w:hAnsi="Aptos"/>
        </w:rPr>
        <w:t>The standard defines the engineering process used to construct and maintain an evidence repository. It does not define the substantive clinical, legal, regulatory, ethical or scientific standards applicable to a particular implementation. Those standards remain implementation inputs and shall be identified, verified and cited separately.</w:t>
      </w:r>
    </w:p>
    <w:p>
      <w:bookmarkStart w:id="113" w:name="h113"/>
      <w:pPr>
        <w:pStyle w:val="Heading2"/>
      </w:pPr>
      <w:r>
        <w:t>1.3 Objectives</w:t>
      </w:r>
      <w:bookmarkEnd w:id="113"/>
    </w:p>
    <w:p>
      <w:pPr>
        <w:pStyle w:val="ListBullet"/>
        <w:spacing w:after="50"/>
        <w:ind w:left="369" w:hanging="142"/>
      </w:pPr>
      <w:r>
        <w:rPr>
          <w:rFonts w:ascii="Aptos" w:hAnsi="Aptos"/>
          <w:sz w:val="20"/>
        </w:rPr>
        <w:t>establish a consistent architecture for evidence repositories;</w:t>
      </w:r>
    </w:p>
    <w:p>
      <w:pPr>
        <w:pStyle w:val="ListBullet"/>
        <w:spacing w:after="50"/>
        <w:ind w:left="369" w:hanging="142"/>
      </w:pPr>
      <w:r>
        <w:rPr>
          <w:rFonts w:ascii="Aptos" w:hAnsi="Aptos"/>
          <w:sz w:val="20"/>
        </w:rPr>
        <w:t>preserve traceability between evidence, analysis, findings and recommendations;</w:t>
      </w:r>
    </w:p>
    <w:p>
      <w:pPr>
        <w:pStyle w:val="ListBullet"/>
        <w:spacing w:after="50"/>
        <w:ind w:left="369" w:hanging="142"/>
      </w:pPr>
      <w:r>
        <w:rPr>
          <w:rFonts w:ascii="Aptos" w:hAnsi="Aptos"/>
          <w:sz w:val="20"/>
        </w:rPr>
        <w:t>distinguish verified facts from inference, allegation, opinion and speculation;</w:t>
      </w:r>
    </w:p>
    <w:p>
      <w:pPr>
        <w:pStyle w:val="ListBullet"/>
        <w:spacing w:after="50"/>
        <w:ind w:left="369" w:hanging="142"/>
      </w:pPr>
      <w:r>
        <w:rPr>
          <w:rFonts w:ascii="Aptos" w:hAnsi="Aptos"/>
          <w:sz w:val="20"/>
        </w:rPr>
        <w:t>document uncertainty explicitly rather than implicitly;</w:t>
      </w:r>
    </w:p>
    <w:p>
      <w:pPr>
        <w:pStyle w:val="ListBullet"/>
        <w:spacing w:after="50"/>
        <w:ind w:left="369" w:hanging="142"/>
      </w:pPr>
      <w:r>
        <w:rPr>
          <w:rFonts w:ascii="Aptos" w:hAnsi="Aptos"/>
          <w:sz w:val="20"/>
        </w:rPr>
        <w:t>support independent review, audit and challenge;</w:t>
      </w:r>
    </w:p>
    <w:p>
      <w:pPr>
        <w:pStyle w:val="ListBullet"/>
        <w:spacing w:after="50"/>
        <w:ind w:left="369" w:hanging="142"/>
      </w:pPr>
      <w:r>
        <w:rPr>
          <w:rFonts w:ascii="Aptos" w:hAnsi="Aptos"/>
          <w:sz w:val="20"/>
        </w:rPr>
        <w:t>enable iterative improvement through implementation evidence;</w:t>
      </w:r>
    </w:p>
    <w:p>
      <w:pPr>
        <w:pStyle w:val="ListBullet"/>
        <w:spacing w:after="50"/>
        <w:ind w:left="369" w:hanging="142"/>
      </w:pPr>
      <w:r>
        <w:rPr>
          <w:rFonts w:ascii="Aptos" w:hAnsi="Aptos"/>
          <w:sz w:val="20"/>
        </w:rPr>
        <w:t>reduce the cognitive burden placed on reviewers;</w:t>
      </w:r>
    </w:p>
    <w:p>
      <w:pPr>
        <w:pStyle w:val="ListBullet"/>
        <w:spacing w:after="50"/>
        <w:ind w:left="369" w:hanging="142"/>
      </w:pPr>
      <w:r>
        <w:rPr>
          <w:rFonts w:ascii="Aptos" w:hAnsi="Aptos"/>
          <w:sz w:val="20"/>
        </w:rPr>
        <w:t>make disagreement localisable to a source, premise, inference or standard rather than to the entire document.</w:t>
      </w:r>
    </w:p>
    <w:p>
      <w:bookmarkStart w:id="114" w:name="h114"/>
      <w:pPr>
        <w:pStyle w:val="Heading2"/>
      </w:pPr>
      <w:r>
        <w:t>1.4 Intended audience</w:t>
      </w:r>
      <w:bookmarkEnd w:id="114"/>
    </w:p>
    <w:p>
      <w:r>
        <w:rPr>
          <w:rFonts w:ascii="Aptos" w:hAnsi="Aptos"/>
        </w:rPr>
        <w:t>The standard is intended for people and organisations responsible for constructing, reviewing or relying upon evidence repositories. This may include investigators, clinicians, researchers, legal professionals, regulators, policymakers, auditors, advocates, complainants, analysts and independent reviewers. It is also intended to support multidisciplinary collaboration by establishing common terms and structural interfaces.</w:t>
      </w:r>
    </w:p>
    <w:p>
      <w:bookmarkStart w:id="115" w:name="h115"/>
      <w:pPr>
        <w:pStyle w:val="Heading2"/>
      </w:pPr>
      <w:r>
        <w:t>1.5 Guiding philosophy</w:t>
      </w:r>
      <w:bookmarkEnd w:id="115"/>
    </w:p>
    <w:p>
      <w:r>
        <w:rPr>
          <w:rFonts w:ascii="Aptos" w:hAnsi="Aptos"/>
        </w:rPr>
        <w:t>Evidence Engineering is an engineering discipline rather than a writing discipline. The objective is not merely to produce well-written reports, but to construct transparent knowledge systems whose inputs, transformations, decisions and uncertainties can be independently examined, challenged, verified and improved.</w:t>
      </w:r>
    </w:p>
    <w:tbl>
      <w:tblPr>
        <w:tblW w:type="auto" w:w="0"/>
        <w:jc w:val="center"/>
        <w:tblLayout w:type="autofit"/>
        <w:tblLook w:firstColumn="1" w:firstRow="1" w:lastColumn="0" w:lastRow="0" w:noHBand="0" w:noVBand="1" w:val="04A0"/>
      </w:tblPr>
      <w:tblGrid>
        <w:gridCol w:w="9638"/>
      </w:tblGrid>
      <w:tr>
        <w:trPr>
          <w:trHeight w:hRule="atLeast"/>
          <w:tblHeader/>
        </w:trPr>
        <w:tc>
          <w:tcPr>
            <w:tcW w:type="dxa" w:w="9638"/>
            <w:shd w:fill="E2F0F1"/>
            <w:tcMar>
              <w:top w:w="140" w:type="dxa"/>
              <w:start w:w="160" w:type="dxa"/>
              <w:bottom w:w="140" w:type="dxa"/>
              <w:end w:w="160" w:type="dxa"/>
            </w:tcMar>
          </w:tcPr>
          <w:p>
            <w:pPr>
              <w:widowControl/>
              <w:spacing w:after="60"/>
            </w:pPr>
            <w:r>
              <w:rPr>
                <w:rFonts w:ascii="Aptos" w:hAnsi="Aptos"/>
                <w:b/>
                <w:color w:val="1F6E78"/>
                <w:sz w:val="21"/>
              </w:rPr>
              <w:t>Law of upstream integrity</w:t>
            </w:r>
          </w:p>
          <w:p>
            <w:pPr>
              <w:widowControl/>
              <w:spacing w:after="0"/>
            </w:pPr>
            <w:r>
              <w:rPr>
                <w:rFonts w:ascii="Aptos" w:hAnsi="Aptos"/>
                <w:sz w:val="19"/>
              </w:rPr>
              <w:t>Weak evidence produces weak analysis; weak analysis produces weak findings; weak findings produce weak recommendations. Writing quality cannot reverse evidential weakness, although poor writing can conceal or amplify it.</w:t>
            </w:r>
          </w:p>
        </w:tc>
      </w:tr>
    </w:tbl>
    <w:p>
      <w:pPr>
        <w:spacing w:after="0" w:before="0" w:line="168" w:lineRule="auto"/>
      </w:pPr>
    </w:p>
    <w:p>
      <w:bookmarkStart w:id="116" w:name="h116"/>
      <w:pPr>
        <w:pStyle w:val="Heading2"/>
      </w:pPr>
      <w:r>
        <w:t>1.6 Relationship to conventional reports</w:t>
      </w:r>
      <w:bookmarkEnd w:id="116"/>
    </w:p>
    <w:p>
      <w:r>
        <w:rPr>
          <w:rFonts w:ascii="Aptos" w:hAnsi="Aptos"/>
        </w:rPr>
        <w:t>A conventional report often presents a finished narrative and compresses the evidential path into references, footnotes or appendices. An EES repository retains the narrative output but also preserves the underlying relationships that generated it. The repository is therefore both a communication artefact and an auditable analytical system.</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4422"/>
            <w:shd w:fill="17365D"/>
            <w:tcMar>
              <w:top w:w="100" w:type="dxa"/>
              <w:start w:w="100" w:type="dxa"/>
              <w:bottom w:w="100" w:type="dxa"/>
              <w:end w:w="100" w:type="dxa"/>
            </w:tcMar>
            <w:vAlign w:val="center"/>
          </w:tcPr>
          <w:p>
            <w:pPr>
              <w:widowControl/>
              <w:jc w:val="left"/>
            </w:pPr>
            <w:r>
              <w:rPr>
                <w:rFonts w:ascii="Aptos" w:hAnsi="Aptos"/>
                <w:b/>
                <w:color w:val="FFFFFF"/>
                <w:sz w:val="18"/>
              </w:rPr>
              <w:t>Conventional report tendency</w:t>
            </w:r>
          </w:p>
        </w:tc>
        <w:tc>
          <w:tcPr>
            <w:tcW w:type="dxa" w:w="4762"/>
            <w:shd w:fill="17365D"/>
            <w:tcMar>
              <w:top w:w="100" w:type="dxa"/>
              <w:start w:w="100" w:type="dxa"/>
              <w:bottom w:w="100" w:type="dxa"/>
              <w:end w:w="100" w:type="dxa"/>
            </w:tcMar>
            <w:vAlign w:val="center"/>
          </w:tcPr>
          <w:p>
            <w:pPr>
              <w:widowControl/>
              <w:jc w:val="left"/>
            </w:pPr>
            <w:r>
              <w:rPr>
                <w:rFonts w:ascii="Aptos" w:hAnsi="Aptos"/>
                <w:b/>
                <w:color w:val="FFFFFF"/>
                <w:sz w:val="18"/>
              </w:rPr>
              <w:t>EES repository requirement</w:t>
            </w:r>
          </w:p>
        </w:tc>
      </w:tr>
      <w:tr>
        <w:trPr>
          <w:trHeight w:hRule="atLeast"/>
        </w:trPr>
        <w:tc>
          <w:tcPr>
            <w:tcW w:type="dxa" w:w="4422"/>
            <w:tcMar>
              <w:top w:w="90" w:type="dxa"/>
              <w:start w:w="100" w:type="dxa"/>
              <w:bottom w:w="90" w:type="dxa"/>
              <w:end w:w="100" w:type="dxa"/>
            </w:tcMar>
            <w:vAlign w:val="top"/>
          </w:tcPr>
          <w:p>
            <w:pPr>
              <w:widowControl/>
              <w:spacing w:after="0"/>
            </w:pPr>
            <w:r>
              <w:rPr>
                <w:rFonts w:ascii="Aptos" w:hAnsi="Aptos"/>
                <w:sz w:val="17"/>
              </w:rPr>
              <w:t>Narrative organised by topic</w:t>
            </w:r>
          </w:p>
        </w:tc>
        <w:tc>
          <w:tcPr>
            <w:tcW w:type="dxa" w:w="4762"/>
            <w:tcMar>
              <w:top w:w="90" w:type="dxa"/>
              <w:start w:w="100" w:type="dxa"/>
              <w:bottom w:w="90" w:type="dxa"/>
              <w:end w:w="100" w:type="dxa"/>
            </w:tcMar>
            <w:vAlign w:val="top"/>
          </w:tcPr>
          <w:p>
            <w:pPr>
              <w:widowControl/>
              <w:spacing w:after="0"/>
            </w:pPr>
            <w:r>
              <w:rPr>
                <w:rFonts w:ascii="Aptos" w:hAnsi="Aptos"/>
                <w:sz w:val="17"/>
              </w:rPr>
              <w:t>Records organised by stable identity and traceable relationship</w:t>
            </w:r>
          </w:p>
        </w:tc>
      </w:tr>
      <w:tr>
        <w:trPr>
          <w:trHeight w:hRule="atLeast"/>
        </w:trPr>
        <w:tc>
          <w:tcPr>
            <w:tcW w:type="dxa" w:w="4422"/>
            <w:shd w:fill="F8FAFC"/>
            <w:tcMar>
              <w:top w:w="90" w:type="dxa"/>
              <w:start w:w="100" w:type="dxa"/>
              <w:bottom w:w="90" w:type="dxa"/>
              <w:end w:w="100" w:type="dxa"/>
            </w:tcMar>
            <w:vAlign w:val="top"/>
          </w:tcPr>
          <w:p>
            <w:pPr>
              <w:widowControl/>
              <w:spacing w:after="0"/>
            </w:pPr>
            <w:r>
              <w:rPr>
                <w:rFonts w:ascii="Aptos" w:hAnsi="Aptos"/>
                <w:sz w:val="17"/>
              </w:rPr>
              <w:t>Sources cited at paragraph level</w:t>
            </w:r>
          </w:p>
        </w:tc>
        <w:tc>
          <w:tcPr>
            <w:tcW w:type="dxa" w:w="4762"/>
            <w:shd w:fill="F8FAFC"/>
            <w:tcMar>
              <w:top w:w="90" w:type="dxa"/>
              <w:start w:w="100" w:type="dxa"/>
              <w:bottom w:w="90" w:type="dxa"/>
              <w:end w:w="100" w:type="dxa"/>
            </w:tcMar>
            <w:vAlign w:val="top"/>
          </w:tcPr>
          <w:p>
            <w:pPr>
              <w:widowControl/>
              <w:spacing w:after="0"/>
            </w:pPr>
            <w:r>
              <w:rPr>
                <w:rFonts w:ascii="Aptos" w:hAnsi="Aptos"/>
                <w:sz w:val="17"/>
              </w:rPr>
              <w:t>Sources mapped to evidence units and claims</w:t>
            </w:r>
          </w:p>
        </w:tc>
      </w:tr>
      <w:tr>
        <w:trPr>
          <w:trHeight w:hRule="atLeast"/>
        </w:trPr>
        <w:tc>
          <w:tcPr>
            <w:tcW w:type="dxa" w:w="4422"/>
            <w:tcMar>
              <w:top w:w="90" w:type="dxa"/>
              <w:start w:w="100" w:type="dxa"/>
              <w:bottom w:w="90" w:type="dxa"/>
              <w:end w:w="100" w:type="dxa"/>
            </w:tcMar>
            <w:vAlign w:val="top"/>
          </w:tcPr>
          <w:p>
            <w:pPr>
              <w:widowControl/>
              <w:spacing w:after="0"/>
            </w:pPr>
            <w:r>
              <w:rPr>
                <w:rFonts w:ascii="Aptos" w:hAnsi="Aptos"/>
                <w:sz w:val="17"/>
              </w:rPr>
              <w:t>Uncertainty implied through wording</w:t>
            </w:r>
          </w:p>
        </w:tc>
        <w:tc>
          <w:tcPr>
            <w:tcW w:type="dxa" w:w="4762"/>
            <w:tcMar>
              <w:top w:w="90" w:type="dxa"/>
              <w:start w:w="100" w:type="dxa"/>
              <w:bottom w:w="90" w:type="dxa"/>
              <w:end w:w="100" w:type="dxa"/>
            </w:tcMar>
            <w:vAlign w:val="top"/>
          </w:tcPr>
          <w:p>
            <w:pPr>
              <w:widowControl/>
              <w:spacing w:after="0"/>
            </w:pPr>
            <w:r>
              <w:rPr>
                <w:rFonts w:ascii="Aptos" w:hAnsi="Aptos"/>
                <w:sz w:val="17"/>
              </w:rPr>
              <w:t>Uncertainty classified and explained</w:t>
            </w:r>
          </w:p>
        </w:tc>
      </w:tr>
      <w:tr>
        <w:trPr>
          <w:trHeight w:hRule="atLeast"/>
        </w:trPr>
        <w:tc>
          <w:tcPr>
            <w:tcW w:type="dxa" w:w="4422"/>
            <w:shd w:fill="F8FAFC"/>
            <w:tcMar>
              <w:top w:w="90" w:type="dxa"/>
              <w:start w:w="100" w:type="dxa"/>
              <w:bottom w:w="90" w:type="dxa"/>
              <w:end w:w="100" w:type="dxa"/>
            </w:tcMar>
            <w:vAlign w:val="top"/>
          </w:tcPr>
          <w:p>
            <w:pPr>
              <w:widowControl/>
              <w:spacing w:after="0"/>
            </w:pPr>
            <w:r>
              <w:rPr>
                <w:rFonts w:ascii="Aptos" w:hAnsi="Aptos"/>
                <w:sz w:val="17"/>
              </w:rPr>
              <w:t>Findings and recommendations combined</w:t>
            </w:r>
          </w:p>
        </w:tc>
        <w:tc>
          <w:tcPr>
            <w:tcW w:type="dxa" w:w="4762"/>
            <w:shd w:fill="F8FAFC"/>
            <w:tcMar>
              <w:top w:w="90" w:type="dxa"/>
              <w:start w:w="100" w:type="dxa"/>
              <w:bottom w:w="90" w:type="dxa"/>
              <w:end w:w="100" w:type="dxa"/>
            </w:tcMar>
            <w:vAlign w:val="top"/>
          </w:tcPr>
          <w:p>
            <w:pPr>
              <w:widowControl/>
              <w:spacing w:after="0"/>
            </w:pPr>
            <w:r>
              <w:rPr>
                <w:rFonts w:ascii="Aptos" w:hAnsi="Aptos"/>
                <w:sz w:val="17"/>
              </w:rPr>
              <w:t>Findings, implications and recommendations separated</w:t>
            </w:r>
          </w:p>
        </w:tc>
      </w:tr>
      <w:tr>
        <w:trPr>
          <w:trHeight w:hRule="atLeast"/>
        </w:trPr>
        <w:tc>
          <w:tcPr>
            <w:tcW w:type="dxa" w:w="4422"/>
            <w:tcMar>
              <w:top w:w="90" w:type="dxa"/>
              <w:start w:w="100" w:type="dxa"/>
              <w:bottom w:w="90" w:type="dxa"/>
              <w:end w:w="100" w:type="dxa"/>
            </w:tcMar>
            <w:vAlign w:val="top"/>
          </w:tcPr>
          <w:p>
            <w:pPr>
              <w:widowControl/>
              <w:spacing w:after="0"/>
            </w:pPr>
            <w:r>
              <w:rPr>
                <w:rFonts w:ascii="Aptos" w:hAnsi="Aptos"/>
                <w:sz w:val="17"/>
              </w:rPr>
              <w:t>Edits overwrite previous states</w:t>
            </w:r>
          </w:p>
        </w:tc>
        <w:tc>
          <w:tcPr>
            <w:tcW w:type="dxa" w:w="4762"/>
            <w:tcMar>
              <w:top w:w="90" w:type="dxa"/>
              <w:start w:w="100" w:type="dxa"/>
              <w:bottom w:w="90" w:type="dxa"/>
              <w:end w:w="100" w:type="dxa"/>
            </w:tcMar>
            <w:vAlign w:val="top"/>
          </w:tcPr>
          <w:p>
            <w:pPr>
              <w:widowControl/>
              <w:spacing w:after="0"/>
            </w:pPr>
            <w:r>
              <w:rPr>
                <w:rFonts w:ascii="Aptos" w:hAnsi="Aptos"/>
                <w:sz w:val="17"/>
              </w:rPr>
              <w:t>Versions and change rationale preserved</w:t>
            </w:r>
          </w:p>
        </w:tc>
      </w:tr>
      <w:tr>
        <w:trPr>
          <w:trHeight w:hRule="atLeast"/>
        </w:trPr>
        <w:tc>
          <w:tcPr>
            <w:tcW w:type="dxa" w:w="4422"/>
            <w:shd w:fill="F8FAFC"/>
            <w:tcMar>
              <w:top w:w="90" w:type="dxa"/>
              <w:start w:w="100" w:type="dxa"/>
              <w:bottom w:w="90" w:type="dxa"/>
              <w:end w:w="100" w:type="dxa"/>
            </w:tcMar>
            <w:vAlign w:val="top"/>
          </w:tcPr>
          <w:p>
            <w:pPr>
              <w:widowControl/>
              <w:spacing w:after="0"/>
            </w:pPr>
            <w:r>
              <w:rPr>
                <w:rFonts w:ascii="Aptos" w:hAnsi="Aptos"/>
                <w:sz w:val="17"/>
              </w:rPr>
              <w:t>Review focuses on prose</w:t>
            </w:r>
          </w:p>
        </w:tc>
        <w:tc>
          <w:tcPr>
            <w:tcW w:type="dxa" w:w="4762"/>
            <w:shd w:fill="F8FAFC"/>
            <w:tcMar>
              <w:top w:w="90" w:type="dxa"/>
              <w:start w:w="100" w:type="dxa"/>
              <w:bottom w:w="90" w:type="dxa"/>
              <w:end w:w="100" w:type="dxa"/>
            </w:tcMar>
            <w:vAlign w:val="top"/>
          </w:tcPr>
          <w:p>
            <w:pPr>
              <w:widowControl/>
              <w:spacing w:after="0"/>
            </w:pPr>
            <w:r>
              <w:rPr>
                <w:rFonts w:ascii="Aptos" w:hAnsi="Aptos"/>
                <w:sz w:val="17"/>
              </w:rPr>
              <w:t>Review tests evidence, reasoning, structure and prose</w:t>
            </w:r>
          </w:p>
        </w:tc>
      </w:tr>
    </w:tbl>
    <w:p>
      <w:pPr>
        <w:spacing w:after="0" w:before="0" w:line="168" w:lineRule="auto"/>
      </w:pPr>
    </w:p>
    <w:p>
      <w:bookmarkStart w:id="117" w:name="h117"/>
      <w:pPr>
        <w:pStyle w:val="Heading1"/>
      </w:pPr>
      <w:r>
        <w:t>2 Fundamental Principles</w:t>
      </w:r>
      <w:bookmarkEnd w:id="117"/>
    </w:p>
    <w:p>
      <w:bookmarkStart w:id="118" w:name="h118"/>
      <w:pPr>
        <w:pStyle w:val="Heading2"/>
      </w:pPr>
      <w:r>
        <w:t>2.1 Purpose and authority</w:t>
      </w:r>
      <w:bookmarkEnd w:id="118"/>
    </w:p>
    <w:p>
      <w:r>
        <w:rPr>
          <w:rFonts w:ascii="Aptos" w:hAnsi="Aptos"/>
        </w:rPr>
        <w:t>The Fundamental Principles define the constitutional design philosophy of EES. They guide repository architecture, evidence handling, analysis, governance and continuous improvement. Later clauses should be interpreted consistently with these principles.</w:t>
      </w:r>
    </w:p>
    <w:p>
      <w:bookmarkStart w:id="119" w:name="h119"/>
      <w:pPr>
        <w:pStyle w:val="Heading2"/>
      </w:pPr>
      <w:r>
        <w:t>2.2 Principle 1 - Build Before Expanding</w:t>
      </w:r>
      <w:bookmarkEnd w:id="119"/>
    </w:p>
    <w:p>
      <w:pPr>
        <w:pStyle w:val="EESPrinciple"/>
      </w:pPr>
      <w:r>
        <w:rPr>
          <w:rFonts w:ascii="Aptos" w:hAnsi="Aptos"/>
          <w:b/>
          <w:color w:val="17365D"/>
        </w:rPr>
        <w:t xml:space="preserve">Normative statement: </w:t>
      </w:r>
      <w:r>
        <w:rPr>
          <w:rFonts w:ascii="Aptos" w:hAnsi="Aptos"/>
          <w:b/>
          <w:color w:val="17365D"/>
        </w:rPr>
        <w:t>The methodology shall evolve through implementation evidence rather than theoretical expansion.</w:t>
      </w:r>
    </w:p>
    <w:p>
      <w:r>
        <w:rPr>
          <w:rFonts w:ascii="Aptos" w:hAnsi="Aptos"/>
        </w:rPr>
        <w:t>Rationale. Architectural ideas remain hypotheses until tested in practice. Complete implementations should therefore precede major methodological enlargement.</w:t>
      </w:r>
    </w:p>
    <w:p>
      <w:pPr>
        <w:pStyle w:val="EESPrinciple"/>
      </w:pPr>
      <w:r>
        <w:rPr>
          <w:rFonts w:ascii="Aptos" w:hAnsi="Aptos"/>
        </w:rPr>
        <w:t>Implementation implications:</w:t>
      </w:r>
    </w:p>
    <w:p>
      <w:pPr>
        <w:pStyle w:val="ListBullet"/>
        <w:spacing w:after="50"/>
        <w:ind w:left="369" w:hanging="142"/>
      </w:pPr>
      <w:r>
        <w:rPr>
          <w:rFonts w:ascii="Aptos" w:hAnsi="Aptos"/>
          <w:sz w:val="20"/>
        </w:rPr>
        <w:t>A complete but imperfect implementation is preferred to an indefinitely expanding conceptual design.</w:t>
      </w:r>
    </w:p>
    <w:p>
      <w:pPr>
        <w:pStyle w:val="ListBullet"/>
        <w:spacing w:after="50"/>
        <w:ind w:left="369" w:hanging="142"/>
      </w:pPr>
      <w:r>
        <w:rPr>
          <w:rFonts w:ascii="Aptos" w:hAnsi="Aptos"/>
          <w:sz w:val="20"/>
        </w:rPr>
        <w:t>Proposed improvements should enter an improvement register before altering a frozen specification.</w:t>
      </w:r>
    </w:p>
    <w:p>
      <w:pPr>
        <w:pStyle w:val="ListBullet"/>
        <w:spacing w:after="50"/>
        <w:ind w:left="369" w:hanging="142"/>
      </w:pPr>
      <w:r>
        <w:rPr>
          <w:rFonts w:ascii="Aptos" w:hAnsi="Aptos"/>
          <w:sz w:val="20"/>
        </w:rPr>
        <w:t>Core changes should be justified by observed failure, friction, omission or ambiguity.</w:t>
      </w:r>
    </w:p>
    <w:p>
      <w:bookmarkStart w:id="120" w:name="h120"/>
      <w:pPr>
        <w:pStyle w:val="Heading2"/>
      </w:pPr>
      <w:r>
        <w:t>2.3 Principle 2 - Evidence Before Opinion</w:t>
      </w:r>
      <w:bookmarkEnd w:id="120"/>
    </w:p>
    <w:p>
      <w:pPr>
        <w:pStyle w:val="EESPrinciple"/>
      </w:pPr>
      <w:r>
        <w:rPr>
          <w:rFonts w:ascii="Aptos" w:hAnsi="Aptos"/>
          <w:b/>
          <w:color w:val="17365D"/>
        </w:rPr>
        <w:t xml:space="preserve">Normative statement: </w:t>
      </w:r>
      <w:r>
        <w:rPr>
          <w:rFonts w:ascii="Aptos" w:hAnsi="Aptos"/>
          <w:b/>
          <w:color w:val="17365D"/>
        </w:rPr>
        <w:t>Claims shall be supported by identifiable evidence wherever reasonably possible.</w:t>
      </w:r>
    </w:p>
    <w:p>
      <w:r>
        <w:rPr>
          <w:rFonts w:ascii="Aptos" w:hAnsi="Aptos"/>
        </w:rPr>
        <w:t>Rationale. Repositories exist to organise evidence and reasoning rather than to legitimise a predetermined conclusion.</w:t>
      </w:r>
    </w:p>
    <w:p>
      <w:pPr>
        <w:pStyle w:val="EESPrinciple"/>
      </w:pPr>
      <w:r>
        <w:rPr>
          <w:rFonts w:ascii="Aptos" w:hAnsi="Aptos"/>
        </w:rPr>
        <w:t>Implementation implications:</w:t>
      </w:r>
    </w:p>
    <w:p>
      <w:pPr>
        <w:pStyle w:val="ListBullet"/>
        <w:spacing w:after="50"/>
        <w:ind w:left="369" w:hanging="142"/>
      </w:pPr>
      <w:r>
        <w:rPr>
          <w:rFonts w:ascii="Aptos" w:hAnsi="Aptos"/>
          <w:sz w:val="20"/>
        </w:rPr>
        <w:t>Evidence, interpretation and advocacy should remain distinguishable.</w:t>
      </w:r>
    </w:p>
    <w:p>
      <w:pPr>
        <w:pStyle w:val="ListBullet"/>
        <w:spacing w:after="50"/>
        <w:ind w:left="369" w:hanging="142"/>
      </w:pPr>
      <w:r>
        <w:rPr>
          <w:rFonts w:ascii="Aptos" w:hAnsi="Aptos"/>
          <w:sz w:val="20"/>
        </w:rPr>
        <w:t>Unsupported assertions should be labelled, removed or converted into questions for investigation.</w:t>
      </w:r>
    </w:p>
    <w:p>
      <w:pPr>
        <w:pStyle w:val="ListBullet"/>
        <w:spacing w:after="50"/>
        <w:ind w:left="369" w:hanging="142"/>
      </w:pPr>
      <w:r>
        <w:rPr>
          <w:rFonts w:ascii="Aptos" w:hAnsi="Aptos"/>
          <w:sz w:val="20"/>
        </w:rPr>
        <w:t>Contrary and disconfirming evidence should not be omitted merely because it weakens the preferred account.</w:t>
      </w:r>
    </w:p>
    <w:p>
      <w:bookmarkStart w:id="121" w:name="h121"/>
      <w:pPr>
        <w:pStyle w:val="Heading2"/>
      </w:pPr>
      <w:r>
        <w:t>2.4 Principle 3 - Traceability by Design</w:t>
      </w:r>
      <w:bookmarkEnd w:id="121"/>
    </w:p>
    <w:p>
      <w:pPr>
        <w:pStyle w:val="EESPrinciple"/>
      </w:pPr>
      <w:r>
        <w:rPr>
          <w:rFonts w:ascii="Aptos" w:hAnsi="Aptos"/>
          <w:b/>
          <w:color w:val="17365D"/>
        </w:rPr>
        <w:t xml:space="preserve">Normative statement: </w:t>
      </w:r>
      <w:r>
        <w:rPr>
          <w:rFonts w:ascii="Aptos" w:hAnsi="Aptos"/>
          <w:b/>
          <w:color w:val="17365D"/>
        </w:rPr>
        <w:t>Every material conclusion shall be traceable to its supporting evidence and analytical steps.</w:t>
      </w:r>
    </w:p>
    <w:p>
      <w:r>
        <w:rPr>
          <w:rFonts w:ascii="Aptos" w:hAnsi="Aptos"/>
        </w:rPr>
        <w:t>Rationale. Traceability cannot reliably be added at the end. It shall be designed into the repository from its first records.</w:t>
      </w:r>
    </w:p>
    <w:p>
      <w:pPr>
        <w:pStyle w:val="EESPrinciple"/>
      </w:pPr>
      <w:r>
        <w:rPr>
          <w:rFonts w:ascii="Aptos" w:hAnsi="Aptos"/>
        </w:rPr>
        <w:t>Implementation implications:</w:t>
      </w:r>
    </w:p>
    <w:p>
      <w:pPr>
        <w:pStyle w:val="ListBullet"/>
        <w:spacing w:after="50"/>
        <w:ind w:left="369" w:hanging="142"/>
      </w:pPr>
      <w:r>
        <w:rPr>
          <w:rFonts w:ascii="Aptos" w:hAnsi="Aptos"/>
          <w:sz w:val="20"/>
        </w:rPr>
        <w:t>Evidence, claims, findings and recommendations require stable identifiers.</w:t>
      </w:r>
    </w:p>
    <w:p>
      <w:pPr>
        <w:pStyle w:val="ListBullet"/>
        <w:spacing w:after="50"/>
        <w:ind w:left="369" w:hanging="142"/>
      </w:pPr>
      <w:r>
        <w:rPr>
          <w:rFonts w:ascii="Aptos" w:hAnsi="Aptos"/>
          <w:sz w:val="20"/>
        </w:rPr>
        <w:t>Relationships should be explicit and reviewable.</w:t>
      </w:r>
    </w:p>
    <w:p>
      <w:pPr>
        <w:pStyle w:val="ListBullet"/>
        <w:spacing w:after="50"/>
        <w:ind w:left="369" w:hanging="142"/>
      </w:pPr>
      <w:r>
        <w:rPr>
          <w:rFonts w:ascii="Aptos" w:hAnsi="Aptos"/>
          <w:sz w:val="20"/>
        </w:rPr>
        <w:t>Broken or ambiguous links constitute engineering defects.</w:t>
      </w:r>
    </w:p>
    <w:p>
      <w:bookmarkStart w:id="122" w:name="h122"/>
      <w:pPr>
        <w:pStyle w:val="Heading2"/>
      </w:pPr>
      <w:r>
        <w:t>2.5 Principle 4 - Transparency of Reasoning</w:t>
      </w:r>
      <w:bookmarkEnd w:id="122"/>
    </w:p>
    <w:p>
      <w:pPr>
        <w:pStyle w:val="EESPrinciple"/>
      </w:pPr>
      <w:r>
        <w:rPr>
          <w:rFonts w:ascii="Aptos" w:hAnsi="Aptos"/>
          <w:b/>
          <w:color w:val="17365D"/>
        </w:rPr>
        <w:t xml:space="preserve">Normative statement: </w:t>
      </w:r>
      <w:r>
        <w:rPr>
          <w:rFonts w:ascii="Aptos" w:hAnsi="Aptos"/>
          <w:b/>
          <w:color w:val="17365D"/>
        </w:rPr>
        <w:t>Material reasoning shall be documented explicitly rather than left to assumption.</w:t>
      </w:r>
    </w:p>
    <w:p>
      <w:r>
        <w:rPr>
          <w:rFonts w:ascii="Aptos" w:hAnsi="Aptos"/>
        </w:rPr>
        <w:t>Rationale. A reader should be able to locate the premise, rule, inference and limitation supporting a conclusion.</w:t>
      </w:r>
    </w:p>
    <w:p>
      <w:pPr>
        <w:pStyle w:val="EESPrinciple"/>
      </w:pPr>
      <w:r>
        <w:rPr>
          <w:rFonts w:ascii="Aptos" w:hAnsi="Aptos"/>
        </w:rPr>
        <w:t>Implementation implications:</w:t>
      </w:r>
    </w:p>
    <w:p>
      <w:pPr>
        <w:pStyle w:val="ListBullet"/>
        <w:spacing w:after="50"/>
        <w:ind w:left="369" w:hanging="142"/>
      </w:pPr>
      <w:r>
        <w:rPr>
          <w:rFonts w:ascii="Aptos" w:hAnsi="Aptos"/>
          <w:sz w:val="20"/>
        </w:rPr>
        <w:t>Analytical leaps should be decomposed.</w:t>
      </w:r>
    </w:p>
    <w:p>
      <w:pPr>
        <w:pStyle w:val="ListBullet"/>
        <w:spacing w:after="50"/>
        <w:ind w:left="369" w:hanging="142"/>
      </w:pPr>
      <w:r>
        <w:rPr>
          <w:rFonts w:ascii="Aptos" w:hAnsi="Aptos"/>
          <w:sz w:val="20"/>
        </w:rPr>
        <w:t>Alternative explanations should be recorded where credible.</w:t>
      </w:r>
    </w:p>
    <w:p>
      <w:pPr>
        <w:pStyle w:val="ListBullet"/>
        <w:spacing w:after="50"/>
        <w:ind w:left="369" w:hanging="142"/>
      </w:pPr>
      <w:r>
        <w:rPr>
          <w:rFonts w:ascii="Aptos" w:hAnsi="Aptos"/>
          <w:sz w:val="20"/>
        </w:rPr>
        <w:t>The repository should show where judgement was applied.</w:t>
      </w:r>
    </w:p>
    <w:p>
      <w:bookmarkStart w:id="123" w:name="h123"/>
      <w:pPr>
        <w:pStyle w:val="Heading2"/>
      </w:pPr>
      <w:r>
        <w:t>2.6 Principle 5 - Explicit Uncertainty</w:t>
      </w:r>
      <w:bookmarkEnd w:id="123"/>
    </w:p>
    <w:p>
      <w:pPr>
        <w:pStyle w:val="EESPrinciple"/>
      </w:pPr>
      <w:r>
        <w:rPr>
          <w:rFonts w:ascii="Aptos" w:hAnsi="Aptos"/>
          <w:b/>
          <w:color w:val="17365D"/>
        </w:rPr>
        <w:t xml:space="preserve">Normative statement: </w:t>
      </w:r>
      <w:r>
        <w:rPr>
          <w:rFonts w:ascii="Aptos" w:hAnsi="Aptos"/>
          <w:b/>
          <w:color w:val="17365D"/>
        </w:rPr>
        <w:t>Uncertainty shall be documented rather than concealed.</w:t>
      </w:r>
    </w:p>
    <w:p>
      <w:r>
        <w:rPr>
          <w:rFonts w:ascii="Aptos" w:hAnsi="Aptos"/>
        </w:rPr>
        <w:t>Rationale. Incomplete, conflicting or ambiguous evidence is itself relevant information. Confidence shall not exceed the support provided by the record.</w:t>
      </w:r>
    </w:p>
    <w:p>
      <w:pPr>
        <w:pStyle w:val="EESPrinciple"/>
      </w:pPr>
      <w:r>
        <w:rPr>
          <w:rFonts w:ascii="Aptos" w:hAnsi="Aptos"/>
        </w:rPr>
        <w:t>Implementation implications:</w:t>
      </w:r>
    </w:p>
    <w:p>
      <w:pPr>
        <w:pStyle w:val="ListBullet"/>
        <w:spacing w:after="50"/>
        <w:ind w:left="369" w:hanging="142"/>
      </w:pPr>
      <w:r>
        <w:rPr>
          <w:rFonts w:ascii="Aptos" w:hAnsi="Aptos"/>
          <w:sz w:val="20"/>
        </w:rPr>
        <w:t>Unknown is not equivalent to false.</w:t>
      </w:r>
    </w:p>
    <w:p>
      <w:pPr>
        <w:pStyle w:val="ListBullet"/>
        <w:spacing w:after="50"/>
        <w:ind w:left="369" w:hanging="142"/>
      </w:pPr>
      <w:r>
        <w:rPr>
          <w:rFonts w:ascii="Aptos" w:hAnsi="Aptos"/>
          <w:sz w:val="20"/>
        </w:rPr>
        <w:t>Absence of evidence is not automatically evidence of absence.</w:t>
      </w:r>
    </w:p>
    <w:p>
      <w:pPr>
        <w:pStyle w:val="ListBullet"/>
        <w:spacing w:after="50"/>
        <w:ind w:left="369" w:hanging="142"/>
      </w:pPr>
      <w:r>
        <w:rPr>
          <w:rFonts w:ascii="Aptos" w:hAnsi="Aptos"/>
          <w:sz w:val="20"/>
        </w:rPr>
        <w:t>Confidence labels require rationale and scope.</w:t>
      </w:r>
    </w:p>
    <w:p>
      <w:bookmarkStart w:id="124" w:name="h124"/>
      <w:pPr>
        <w:pStyle w:val="Heading2"/>
      </w:pPr>
      <w:r>
        <w:t>2.7 Principle 6 - Reproducibility</w:t>
      </w:r>
      <w:bookmarkEnd w:id="124"/>
    </w:p>
    <w:p>
      <w:pPr>
        <w:pStyle w:val="EESPrinciple"/>
      </w:pPr>
      <w:r>
        <w:rPr>
          <w:rFonts w:ascii="Aptos" w:hAnsi="Aptos"/>
          <w:b/>
          <w:color w:val="17365D"/>
        </w:rPr>
        <w:t xml:space="preserve">Normative statement: </w:t>
      </w:r>
      <w:r>
        <w:rPr>
          <w:rFonts w:ascii="Aptos" w:hAnsi="Aptos"/>
          <w:b/>
          <w:color w:val="17365D"/>
        </w:rPr>
        <w:t>An independent reviewer should be able to follow the same evidence and understand how the repository reached its outputs.</w:t>
      </w:r>
    </w:p>
    <w:p>
      <w:r>
        <w:rPr>
          <w:rFonts w:ascii="Aptos" w:hAnsi="Aptos"/>
        </w:rPr>
        <w:t>Rationale. Reproducibility strengthens analytical integrity even where reviewers reach different judgements.</w:t>
      </w:r>
    </w:p>
    <w:p>
      <w:pPr>
        <w:pStyle w:val="EESPrinciple"/>
      </w:pPr>
      <w:r>
        <w:rPr>
          <w:rFonts w:ascii="Aptos" w:hAnsi="Aptos"/>
        </w:rPr>
        <w:t>Implementation implications:</w:t>
      </w:r>
    </w:p>
    <w:p>
      <w:pPr>
        <w:pStyle w:val="ListBullet"/>
        <w:spacing w:after="50"/>
        <w:ind w:left="369" w:hanging="142"/>
      </w:pPr>
      <w:r>
        <w:rPr>
          <w:rFonts w:ascii="Aptos" w:hAnsi="Aptos"/>
          <w:sz w:val="20"/>
        </w:rPr>
        <w:t>Transformations from source to evidence unit should be documented.</w:t>
      </w:r>
    </w:p>
    <w:p>
      <w:pPr>
        <w:pStyle w:val="ListBullet"/>
        <w:spacing w:after="50"/>
        <w:ind w:left="369" w:hanging="142"/>
      </w:pPr>
      <w:r>
        <w:rPr>
          <w:rFonts w:ascii="Aptos" w:hAnsi="Aptos"/>
          <w:sz w:val="20"/>
        </w:rPr>
        <w:t>Calculations, filters and decision rules should be stated.</w:t>
      </w:r>
    </w:p>
    <w:p>
      <w:pPr>
        <w:pStyle w:val="ListBullet"/>
        <w:spacing w:after="50"/>
        <w:ind w:left="369" w:hanging="142"/>
      </w:pPr>
      <w:r>
        <w:rPr>
          <w:rFonts w:ascii="Aptos" w:hAnsi="Aptos"/>
          <w:sz w:val="20"/>
        </w:rPr>
        <w:t>Reproduction means reconstructing the path, not guaranteeing identical opinion.</w:t>
      </w:r>
    </w:p>
    <w:p>
      <w:bookmarkStart w:id="125" w:name="h125"/>
      <w:pPr>
        <w:pStyle w:val="Heading2"/>
      </w:pPr>
      <w:r>
        <w:t>2.8 Principle 7 - Independent Verification</w:t>
      </w:r>
      <w:bookmarkEnd w:id="125"/>
    </w:p>
    <w:p>
      <w:pPr>
        <w:pStyle w:val="EESPrinciple"/>
      </w:pPr>
      <w:r>
        <w:rPr>
          <w:rFonts w:ascii="Aptos" w:hAnsi="Aptos"/>
          <w:b/>
          <w:color w:val="17365D"/>
        </w:rPr>
        <w:t xml:space="preserve">Normative statement: </w:t>
      </w:r>
      <w:r>
        <w:rPr>
          <w:rFonts w:ascii="Aptos" w:hAnsi="Aptos"/>
          <w:b/>
          <w:color w:val="17365D"/>
        </w:rPr>
        <w:t>Repositories shall be designed to facilitate review by a person who did not construct the original analysis.</w:t>
      </w:r>
    </w:p>
    <w:p>
      <w:r>
        <w:rPr>
          <w:rFonts w:ascii="Aptos" w:hAnsi="Aptos"/>
        </w:rPr>
        <w:t>Rationale. Review is part of the engineering lifecycle rather than an optional final check.</w:t>
      </w:r>
    </w:p>
    <w:p>
      <w:pPr>
        <w:pStyle w:val="EESPrinciple"/>
      </w:pPr>
      <w:r>
        <w:rPr>
          <w:rFonts w:ascii="Aptos" w:hAnsi="Aptos"/>
        </w:rPr>
        <w:t>Implementation implications:</w:t>
      </w:r>
    </w:p>
    <w:p>
      <w:pPr>
        <w:pStyle w:val="ListBullet"/>
        <w:spacing w:after="50"/>
        <w:ind w:left="369" w:hanging="142"/>
      </w:pPr>
      <w:r>
        <w:rPr>
          <w:rFonts w:ascii="Aptos" w:hAnsi="Aptos"/>
          <w:sz w:val="20"/>
        </w:rPr>
        <w:t>Review should test evidence integrity, reasoning, consistency, traceability and compliance.</w:t>
      </w:r>
    </w:p>
    <w:p>
      <w:pPr>
        <w:pStyle w:val="ListBullet"/>
        <w:spacing w:after="50"/>
        <w:ind w:left="369" w:hanging="142"/>
      </w:pPr>
      <w:r>
        <w:rPr>
          <w:rFonts w:ascii="Aptos" w:hAnsi="Aptos"/>
          <w:sz w:val="20"/>
        </w:rPr>
        <w:t>Reviewer disagreement should be recorded and resolved or preserved.</w:t>
      </w:r>
    </w:p>
    <w:p>
      <w:pPr>
        <w:pStyle w:val="ListBullet"/>
        <w:spacing w:after="50"/>
        <w:ind w:left="369" w:hanging="142"/>
      </w:pPr>
      <w:r>
        <w:rPr>
          <w:rFonts w:ascii="Aptos" w:hAnsi="Aptos"/>
          <w:sz w:val="20"/>
        </w:rPr>
        <w:t>The reviewer should not be limited to correcting prose.</w:t>
      </w:r>
    </w:p>
    <w:p>
      <w:bookmarkStart w:id="126" w:name="h126"/>
      <w:pPr>
        <w:pStyle w:val="Heading2"/>
      </w:pPr>
      <w:r>
        <w:t>2.9 Principle 8 - Continuous Improvement</w:t>
      </w:r>
      <w:bookmarkEnd w:id="126"/>
    </w:p>
    <w:p>
      <w:pPr>
        <w:pStyle w:val="EESPrinciple"/>
      </w:pPr>
      <w:r>
        <w:rPr>
          <w:rFonts w:ascii="Aptos" w:hAnsi="Aptos"/>
          <w:b/>
          <w:color w:val="17365D"/>
        </w:rPr>
        <w:t xml:space="preserve">Normative statement: </w:t>
      </w:r>
      <w:r>
        <w:rPr>
          <w:rFonts w:ascii="Aptos" w:hAnsi="Aptos"/>
          <w:b/>
          <w:color w:val="17365D"/>
        </w:rPr>
        <w:t>The standard shall improve through documented implementation experience.</w:t>
      </w:r>
    </w:p>
    <w:p>
      <w:r>
        <w:rPr>
          <w:rFonts w:ascii="Aptos" w:hAnsi="Aptos"/>
        </w:rPr>
        <w:t>Rationale. A methodology matures through repeated use, not by declaration.</w:t>
      </w:r>
    </w:p>
    <w:p>
      <w:pPr>
        <w:pStyle w:val="EESPrinciple"/>
      </w:pPr>
      <w:r>
        <w:rPr>
          <w:rFonts w:ascii="Aptos" w:hAnsi="Aptos"/>
        </w:rPr>
        <w:t>Implementation implications:</w:t>
      </w:r>
    </w:p>
    <w:p>
      <w:pPr>
        <w:pStyle w:val="ListBullet"/>
        <w:spacing w:after="50"/>
        <w:ind w:left="369" w:hanging="142"/>
      </w:pPr>
      <w:r>
        <w:rPr>
          <w:rFonts w:ascii="Aptos" w:hAnsi="Aptos"/>
          <w:sz w:val="20"/>
        </w:rPr>
        <w:t>Lessons learned should inform later versions.</w:t>
      </w:r>
    </w:p>
    <w:p>
      <w:pPr>
        <w:pStyle w:val="ListBullet"/>
        <w:spacing w:after="50"/>
        <w:ind w:left="369" w:hanging="142"/>
      </w:pPr>
      <w:r>
        <w:rPr>
          <w:rFonts w:ascii="Aptos" w:hAnsi="Aptos"/>
          <w:sz w:val="20"/>
        </w:rPr>
        <w:t>Changes should preserve historical rationale.</w:t>
      </w:r>
    </w:p>
    <w:p>
      <w:pPr>
        <w:pStyle w:val="ListBullet"/>
        <w:spacing w:after="50"/>
        <w:ind w:left="369" w:hanging="142"/>
      </w:pPr>
      <w:r>
        <w:rPr>
          <w:rFonts w:ascii="Aptos" w:hAnsi="Aptos"/>
          <w:sz w:val="20"/>
        </w:rPr>
        <w:t>Improvement should reduce defects or reviewer burden rather than merely add features.</w:t>
      </w:r>
    </w:p>
    <w:p>
      <w:bookmarkStart w:id="127" w:name="h127"/>
      <w:pPr>
        <w:pStyle w:val="Heading2"/>
      </w:pPr>
      <w:r>
        <w:t>2.10 Principle 9 - Proportionality</w:t>
      </w:r>
      <w:bookmarkEnd w:id="127"/>
    </w:p>
    <w:p>
      <w:pPr>
        <w:pStyle w:val="EESPrinciple"/>
      </w:pPr>
      <w:r>
        <w:rPr>
          <w:rFonts w:ascii="Aptos" w:hAnsi="Aptos"/>
          <w:b/>
          <w:color w:val="17365D"/>
        </w:rPr>
        <w:t xml:space="preserve">Normative statement: </w:t>
      </w:r>
      <w:r>
        <w:rPr>
          <w:rFonts w:ascii="Aptos" w:hAnsi="Aptos"/>
          <w:b/>
          <w:color w:val="17365D"/>
        </w:rPr>
        <w:t>Repository complexity shall be proportionate to evidential complexity, risk and decision consequence.</w:t>
      </w:r>
    </w:p>
    <w:p>
      <w:r>
        <w:rPr>
          <w:rFonts w:ascii="Aptos" w:hAnsi="Aptos"/>
        </w:rPr>
        <w:t>Rationale. The objective is sufficient control and clarity, not maximal bureaucracy.</w:t>
      </w:r>
    </w:p>
    <w:p>
      <w:pPr>
        <w:pStyle w:val="EESPrinciple"/>
      </w:pPr>
      <w:r>
        <w:rPr>
          <w:rFonts w:ascii="Aptos" w:hAnsi="Aptos"/>
        </w:rPr>
        <w:t>Implementation implications:</w:t>
      </w:r>
    </w:p>
    <w:p>
      <w:pPr>
        <w:pStyle w:val="ListBullet"/>
        <w:spacing w:after="50"/>
        <w:ind w:left="369" w:hanging="142"/>
      </w:pPr>
      <w:r>
        <w:rPr>
          <w:rFonts w:ascii="Aptos" w:hAnsi="Aptos"/>
          <w:sz w:val="20"/>
        </w:rPr>
        <w:t>Small repositories may use simpler records and review roles.</w:t>
      </w:r>
    </w:p>
    <w:p>
      <w:pPr>
        <w:pStyle w:val="ListBullet"/>
        <w:spacing w:after="50"/>
        <w:ind w:left="369" w:hanging="142"/>
      </w:pPr>
      <w:r>
        <w:rPr>
          <w:rFonts w:ascii="Aptos" w:hAnsi="Aptos"/>
          <w:sz w:val="20"/>
        </w:rPr>
        <w:t>High-risk or contested repositories require stronger provenance, challenge and release controls.</w:t>
      </w:r>
    </w:p>
    <w:p>
      <w:pPr>
        <w:pStyle w:val="ListBullet"/>
        <w:spacing w:after="50"/>
        <w:ind w:left="369" w:hanging="142"/>
      </w:pPr>
      <w:r>
        <w:rPr>
          <w:rFonts w:ascii="Aptos" w:hAnsi="Aptos"/>
          <w:sz w:val="20"/>
        </w:rPr>
        <w:t>Required effort should be justified by expected reduction in error or ambiguity.</w:t>
      </w:r>
    </w:p>
    <w:p>
      <w:bookmarkStart w:id="128" w:name="h128"/>
      <w:pPr>
        <w:pStyle w:val="Heading2"/>
      </w:pPr>
      <w:r>
        <w:t>2.11 Principle 10 - Domain Independence</w:t>
      </w:r>
      <w:bookmarkEnd w:id="128"/>
    </w:p>
    <w:p>
      <w:pPr>
        <w:pStyle w:val="EESPrinciple"/>
      </w:pPr>
      <w:r>
        <w:rPr>
          <w:rFonts w:ascii="Aptos" w:hAnsi="Aptos"/>
          <w:b/>
          <w:color w:val="17365D"/>
        </w:rPr>
        <w:t>Normative statement: EES shall define how evidence is engineered without prescribing what a domain-specific conclusion shall be.</w:t>
      </w:r>
    </w:p>
    <w:p>
      <w:r>
        <w:rPr>
          <w:rFonts w:ascii="Aptos" w:hAnsi="Aptos"/>
        </w:rPr>
        <w:t>Rationale. The methodology should transfer across domains while allowing each implementation to supply its own standards, terminology and evidential tests.</w:t>
      </w:r>
    </w:p>
    <w:p>
      <w:pPr>
        <w:pStyle w:val="EESPrinciple"/>
      </w:pPr>
      <w:r>
        <w:rPr>
          <w:rFonts w:ascii="Aptos" w:hAnsi="Aptos"/>
        </w:rPr>
        <w:t>Implementation implications:</w:t>
      </w:r>
    </w:p>
    <w:p>
      <w:pPr>
        <w:pStyle w:val="ListBullet"/>
        <w:spacing w:after="50"/>
        <w:ind w:left="369" w:hanging="142"/>
      </w:pPr>
      <w:r>
        <w:rPr>
          <w:rFonts w:ascii="Aptos" w:hAnsi="Aptos"/>
          <w:sz w:val="20"/>
        </w:rPr>
        <w:t>Domain rules should be modular inputs.</w:t>
      </w:r>
    </w:p>
    <w:p>
      <w:pPr>
        <w:pStyle w:val="ListBullet"/>
        <w:spacing w:after="50"/>
        <w:ind w:left="369" w:hanging="142"/>
      </w:pPr>
      <w:r>
        <w:rPr>
          <w:rFonts w:ascii="Aptos" w:hAnsi="Aptos"/>
          <w:sz w:val="20"/>
        </w:rPr>
        <w:t>Methodological and substantive disagreements should be separable.</w:t>
      </w:r>
    </w:p>
    <w:p>
      <w:pPr>
        <w:pStyle w:val="ListBullet"/>
        <w:spacing w:after="50"/>
        <w:ind w:left="369" w:hanging="142"/>
      </w:pPr>
      <w:r>
        <w:rPr>
          <w:rFonts w:ascii="Aptos" w:hAnsi="Aptos"/>
          <w:sz w:val="20"/>
        </w:rPr>
        <w:t>A domain-specific template may extend but should not contradict the core architecture.</w:t>
      </w:r>
    </w:p>
    <w:p>
      <w:bookmarkStart w:id="129" w:name="h129"/>
      <w:pPr>
        <w:pStyle w:val="Heading2"/>
      </w:pPr>
      <w:r>
        <w:t>2.12 Quality test</w:t>
      </w:r>
      <w:bookmarkEnd w:id="129"/>
    </w:p>
    <w:tbl>
      <w:tblPr>
        <w:tblW w:type="auto" w:w="0"/>
        <w:jc w:val="center"/>
        <w:tblLayout w:type="autofit"/>
        <w:tblLook w:firstColumn="1" w:firstRow="1" w:lastColumn="0" w:lastRow="0" w:noHBand="0" w:noVBand="1" w:val="04A0"/>
      </w:tblPr>
      <w:tblGrid>
        <w:gridCol w:w="9638"/>
      </w:tblGrid>
      <w:tr>
        <w:trPr>
          <w:trHeight w:hRule="atLeast"/>
          <w:tblHeader/>
        </w:trPr>
        <w:tc>
          <w:tcPr>
            <w:tcW w:type="dxa" w:w="9638"/>
            <w:shd w:fill="E2F0F1"/>
            <w:tcMar>
              <w:top w:w="140" w:type="dxa"/>
              <w:start w:w="160" w:type="dxa"/>
              <w:bottom w:w="140" w:type="dxa"/>
              <w:end w:w="160" w:type="dxa"/>
            </w:tcMar>
          </w:tcPr>
          <w:p>
            <w:pPr>
              <w:widowControl/>
              <w:spacing w:after="60"/>
            </w:pPr>
            <w:r>
              <w:rPr>
                <w:rFonts w:ascii="Aptos" w:hAnsi="Aptos"/>
                <w:b/>
                <w:color w:val="1F6E78"/>
                <w:sz w:val="21"/>
              </w:rPr>
              <w:t>Constitutional test</w:t>
            </w:r>
          </w:p>
          <w:p>
            <w:pPr>
              <w:widowControl/>
              <w:spacing w:after="0"/>
            </w:pPr>
            <w:r>
              <w:rPr>
                <w:rFonts w:ascii="Aptos" w:hAnsi="Aptos"/>
                <w:sz w:val="19"/>
              </w:rPr>
              <w:t>The quality of an EES repository is determined not by whether every reader agrees with its conclusions, but by whether readers can independently understand, verify, challenge and reproduce the reasoning that produced them.</w:t>
            </w:r>
          </w:p>
        </w:tc>
      </w:tr>
    </w:tbl>
    <w:p>
      <w:pPr>
        <w:spacing w:after="0" w:before="0" w:line="168" w:lineRule="auto"/>
      </w:pPr>
    </w:p>
    <w:p>
      <w:bookmarkStart w:id="130" w:name="h130"/>
      <w:pPr>
        <w:pStyle w:val="Heading1"/>
      </w:pPr>
      <w:r>
        <w:t>3 Terms, Definitions and Normative Language</w:t>
      </w:r>
      <w:bookmarkEnd w:id="130"/>
    </w:p>
    <w:p>
      <w:bookmarkStart w:id="131" w:name="h131"/>
      <w:pPr>
        <w:pStyle w:val="Heading2"/>
      </w:pPr>
      <w:r>
        <w:t>3.1 Normative terms</w:t>
      </w:r>
      <w:bookmarkEnd w:id="131"/>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1814"/>
            <w:shd w:fill="17365D"/>
            <w:tcMar>
              <w:top w:w="100" w:type="dxa"/>
              <w:start w:w="100" w:type="dxa"/>
              <w:bottom w:w="100" w:type="dxa"/>
              <w:end w:w="100" w:type="dxa"/>
            </w:tcMar>
            <w:vAlign w:val="center"/>
          </w:tcPr>
          <w:p>
            <w:pPr>
              <w:widowControl/>
              <w:jc w:val="left"/>
            </w:pPr>
            <w:r>
              <w:rPr>
                <w:rFonts w:ascii="Aptos" w:hAnsi="Aptos"/>
                <w:b/>
                <w:color w:val="FFFFFF"/>
                <w:sz w:val="18"/>
              </w:rPr>
              <w:t>Term</w:t>
            </w:r>
          </w:p>
        </w:tc>
        <w:tc>
          <w:tcPr>
            <w:tcW w:type="dxa" w:w="7370"/>
            <w:shd w:fill="17365D"/>
            <w:tcMar>
              <w:top w:w="100" w:type="dxa"/>
              <w:start w:w="100" w:type="dxa"/>
              <w:bottom w:w="100" w:type="dxa"/>
              <w:end w:w="100" w:type="dxa"/>
            </w:tcMar>
            <w:vAlign w:val="center"/>
          </w:tcPr>
          <w:p>
            <w:pPr>
              <w:widowControl/>
              <w:jc w:val="left"/>
            </w:pPr>
            <w:r>
              <w:rPr>
                <w:rFonts w:ascii="Aptos" w:hAnsi="Aptos"/>
                <w:b/>
                <w:color w:val="FFFFFF"/>
                <w:sz w:val="18"/>
              </w:rPr>
              <w:t>Meaning in this specification</w:t>
            </w:r>
          </w:p>
        </w:tc>
      </w:tr>
      <w:tr>
        <w:trPr>
          <w:trHeight w:hRule="atLeast"/>
        </w:trPr>
        <w:tc>
          <w:tcPr>
            <w:tcW w:type="dxa" w:w="1814"/>
            <w:tcMar>
              <w:top w:w="90" w:type="dxa"/>
              <w:start w:w="100" w:type="dxa"/>
              <w:bottom w:w="90" w:type="dxa"/>
              <w:end w:w="100" w:type="dxa"/>
            </w:tcMar>
            <w:vAlign w:val="top"/>
          </w:tcPr>
          <w:p>
            <w:pPr>
              <w:widowControl/>
              <w:spacing w:after="0"/>
            </w:pPr>
            <w:r>
              <w:rPr>
                <w:rFonts w:ascii="Aptos" w:hAnsi="Aptos"/>
                <w:sz w:val="17"/>
              </w:rPr>
              <w:t>shall</w:t>
            </w:r>
          </w:p>
        </w:tc>
        <w:tc>
          <w:tcPr>
            <w:tcW w:type="dxa" w:w="7370"/>
            <w:tcMar>
              <w:top w:w="90" w:type="dxa"/>
              <w:start w:w="100" w:type="dxa"/>
              <w:bottom w:w="90" w:type="dxa"/>
              <w:end w:w="100" w:type="dxa"/>
            </w:tcMar>
            <w:vAlign w:val="top"/>
          </w:tcPr>
          <w:p>
            <w:pPr>
              <w:widowControl/>
              <w:spacing w:after="0"/>
            </w:pPr>
            <w:r>
              <w:rPr>
                <w:rFonts w:ascii="Aptos" w:hAnsi="Aptos"/>
                <w:sz w:val="17"/>
              </w:rPr>
              <w:t>A mandatory requirement for conformance.</w:t>
            </w:r>
          </w:p>
        </w:tc>
      </w:tr>
      <w:tr>
        <w:trPr>
          <w:trHeight w:hRule="atLeast"/>
        </w:trPr>
        <w:tc>
          <w:tcPr>
            <w:tcW w:type="dxa" w:w="1814"/>
            <w:shd w:fill="F8FAFC"/>
            <w:tcMar>
              <w:top w:w="90" w:type="dxa"/>
              <w:start w:w="100" w:type="dxa"/>
              <w:bottom w:w="90" w:type="dxa"/>
              <w:end w:w="100" w:type="dxa"/>
            </w:tcMar>
            <w:vAlign w:val="top"/>
          </w:tcPr>
          <w:p>
            <w:pPr>
              <w:widowControl/>
              <w:spacing w:after="0"/>
            </w:pPr>
            <w:r>
              <w:rPr>
                <w:rFonts w:ascii="Aptos" w:hAnsi="Aptos"/>
                <w:sz w:val="17"/>
              </w:rPr>
              <w:t>shall not</w:t>
            </w:r>
          </w:p>
        </w:tc>
        <w:tc>
          <w:tcPr>
            <w:tcW w:type="dxa" w:w="7370"/>
            <w:shd w:fill="F8FAFC"/>
            <w:tcMar>
              <w:top w:w="90" w:type="dxa"/>
              <w:start w:w="100" w:type="dxa"/>
              <w:bottom w:w="90" w:type="dxa"/>
              <w:end w:w="100" w:type="dxa"/>
            </w:tcMar>
            <w:vAlign w:val="top"/>
          </w:tcPr>
          <w:p>
            <w:pPr>
              <w:widowControl/>
              <w:spacing w:after="0"/>
            </w:pPr>
            <w:r>
              <w:rPr>
                <w:rFonts w:ascii="Aptos" w:hAnsi="Aptos"/>
                <w:sz w:val="17"/>
              </w:rPr>
              <w:t>A mandatory prohibition.</w:t>
            </w:r>
          </w:p>
        </w:tc>
      </w:tr>
      <w:tr>
        <w:trPr>
          <w:trHeight w:hRule="atLeast"/>
        </w:trPr>
        <w:tc>
          <w:tcPr>
            <w:tcW w:type="dxa" w:w="1814"/>
            <w:tcMar>
              <w:top w:w="90" w:type="dxa"/>
              <w:start w:w="100" w:type="dxa"/>
              <w:bottom w:w="90" w:type="dxa"/>
              <w:end w:w="100" w:type="dxa"/>
            </w:tcMar>
            <w:vAlign w:val="top"/>
          </w:tcPr>
          <w:p>
            <w:pPr>
              <w:widowControl/>
              <w:spacing w:after="0"/>
            </w:pPr>
            <w:r>
              <w:rPr>
                <w:rFonts w:ascii="Aptos" w:hAnsi="Aptos"/>
                <w:sz w:val="17"/>
              </w:rPr>
              <w:t>should</w:t>
            </w:r>
          </w:p>
        </w:tc>
        <w:tc>
          <w:tcPr>
            <w:tcW w:type="dxa" w:w="7370"/>
            <w:tcMar>
              <w:top w:w="90" w:type="dxa"/>
              <w:start w:w="100" w:type="dxa"/>
              <w:bottom w:w="90" w:type="dxa"/>
              <w:end w:w="100" w:type="dxa"/>
            </w:tcMar>
            <w:vAlign w:val="top"/>
          </w:tcPr>
          <w:p>
            <w:pPr>
              <w:widowControl/>
              <w:spacing w:after="0"/>
            </w:pPr>
            <w:r>
              <w:rPr>
                <w:rFonts w:ascii="Aptos" w:hAnsi="Aptos"/>
                <w:sz w:val="17"/>
              </w:rPr>
              <w:t>A recommended practice. Departure requires a documented reason where material.</w:t>
            </w:r>
          </w:p>
        </w:tc>
      </w:tr>
      <w:tr>
        <w:trPr>
          <w:trHeight w:hRule="atLeast"/>
        </w:trPr>
        <w:tc>
          <w:tcPr>
            <w:tcW w:type="dxa" w:w="1814"/>
            <w:shd w:fill="F8FAFC"/>
            <w:tcMar>
              <w:top w:w="90" w:type="dxa"/>
              <w:start w:w="100" w:type="dxa"/>
              <w:bottom w:w="90" w:type="dxa"/>
              <w:end w:w="100" w:type="dxa"/>
            </w:tcMar>
            <w:vAlign w:val="top"/>
          </w:tcPr>
          <w:p>
            <w:pPr>
              <w:widowControl/>
              <w:spacing w:after="0"/>
            </w:pPr>
            <w:r>
              <w:rPr>
                <w:rFonts w:ascii="Aptos" w:hAnsi="Aptos"/>
                <w:sz w:val="17"/>
              </w:rPr>
              <w:t>should not</w:t>
            </w:r>
          </w:p>
        </w:tc>
        <w:tc>
          <w:tcPr>
            <w:tcW w:type="dxa" w:w="7370"/>
            <w:shd w:fill="F8FAFC"/>
            <w:tcMar>
              <w:top w:w="90" w:type="dxa"/>
              <w:start w:w="100" w:type="dxa"/>
              <w:bottom w:w="90" w:type="dxa"/>
              <w:end w:w="100" w:type="dxa"/>
            </w:tcMar>
            <w:vAlign w:val="top"/>
          </w:tcPr>
          <w:p>
            <w:pPr>
              <w:widowControl/>
              <w:spacing w:after="0"/>
            </w:pPr>
            <w:r>
              <w:rPr>
                <w:rFonts w:ascii="Aptos" w:hAnsi="Aptos"/>
                <w:sz w:val="17"/>
              </w:rPr>
              <w:t>A practice normally to be avoided unless a documented justification applies.</w:t>
            </w:r>
          </w:p>
        </w:tc>
      </w:tr>
      <w:tr>
        <w:trPr>
          <w:trHeight w:hRule="atLeast"/>
        </w:trPr>
        <w:tc>
          <w:tcPr>
            <w:tcW w:type="dxa" w:w="1814"/>
            <w:tcMar>
              <w:top w:w="90" w:type="dxa"/>
              <w:start w:w="100" w:type="dxa"/>
              <w:bottom w:w="90" w:type="dxa"/>
              <w:end w:w="100" w:type="dxa"/>
            </w:tcMar>
            <w:vAlign w:val="top"/>
          </w:tcPr>
          <w:p>
            <w:pPr>
              <w:widowControl/>
              <w:spacing w:after="0"/>
            </w:pPr>
            <w:r>
              <w:rPr>
                <w:rFonts w:ascii="Aptos" w:hAnsi="Aptos"/>
                <w:sz w:val="17"/>
              </w:rPr>
              <w:t>may</w:t>
            </w:r>
          </w:p>
        </w:tc>
        <w:tc>
          <w:tcPr>
            <w:tcW w:type="dxa" w:w="7370"/>
            <w:tcMar>
              <w:top w:w="90" w:type="dxa"/>
              <w:start w:w="100" w:type="dxa"/>
              <w:bottom w:w="90" w:type="dxa"/>
              <w:end w:w="100" w:type="dxa"/>
            </w:tcMar>
            <w:vAlign w:val="top"/>
          </w:tcPr>
          <w:p>
            <w:pPr>
              <w:widowControl/>
              <w:spacing w:after="0"/>
            </w:pPr>
            <w:r>
              <w:rPr>
                <w:rFonts w:ascii="Aptos" w:hAnsi="Aptos"/>
                <w:sz w:val="17"/>
              </w:rPr>
              <w:t>A permitted option.</w:t>
            </w:r>
          </w:p>
        </w:tc>
      </w:tr>
      <w:tr>
        <w:trPr>
          <w:trHeight w:hRule="atLeast"/>
        </w:trPr>
        <w:tc>
          <w:tcPr>
            <w:tcW w:type="dxa" w:w="1814"/>
            <w:shd w:fill="F8FAFC"/>
            <w:tcMar>
              <w:top w:w="90" w:type="dxa"/>
              <w:start w:w="100" w:type="dxa"/>
              <w:bottom w:w="90" w:type="dxa"/>
              <w:end w:w="100" w:type="dxa"/>
            </w:tcMar>
            <w:vAlign w:val="top"/>
          </w:tcPr>
          <w:p>
            <w:pPr>
              <w:widowControl/>
              <w:spacing w:after="0"/>
            </w:pPr>
            <w:r>
              <w:rPr>
                <w:rFonts w:ascii="Aptos" w:hAnsi="Aptos"/>
                <w:sz w:val="17"/>
              </w:rPr>
              <w:t>can</w:t>
            </w:r>
          </w:p>
        </w:tc>
        <w:tc>
          <w:tcPr>
            <w:tcW w:type="dxa" w:w="7370"/>
            <w:shd w:fill="F8FAFC"/>
            <w:tcMar>
              <w:top w:w="90" w:type="dxa"/>
              <w:start w:w="100" w:type="dxa"/>
              <w:bottom w:w="90" w:type="dxa"/>
              <w:end w:w="100" w:type="dxa"/>
            </w:tcMar>
            <w:vAlign w:val="top"/>
          </w:tcPr>
          <w:p>
            <w:pPr>
              <w:widowControl/>
              <w:spacing w:after="0"/>
            </w:pPr>
            <w:r>
              <w:rPr>
                <w:rFonts w:ascii="Aptos" w:hAnsi="Aptos"/>
                <w:sz w:val="17"/>
              </w:rPr>
              <w:t>A statement of possibility or capability rather than permission.</w:t>
            </w:r>
          </w:p>
        </w:tc>
      </w:tr>
    </w:tbl>
    <w:p>
      <w:pPr>
        <w:spacing w:after="0" w:before="0" w:line="168" w:lineRule="auto"/>
      </w:pPr>
    </w:p>
    <w:p>
      <w:r>
        <w:rPr>
          <w:rFonts w:ascii="Aptos" w:hAnsi="Aptos"/>
        </w:rPr>
        <w:t>The word must may appear in quotations or domain-specific requirements. Within EES clauses, shall is preferred for mandatory requirements to avoid ambiguity.</w:t>
      </w:r>
    </w:p>
    <w:p>
      <w:bookmarkStart w:id="132" w:name="h132"/>
      <w:pPr>
        <w:pStyle w:val="Heading2"/>
      </w:pPr>
      <w:r>
        <w:t>3.2 Core definitions</w:t>
      </w:r>
      <w:bookmarkEnd w:id="132"/>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324"/>
            <w:shd w:fill="1F6E78"/>
            <w:tcMar>
              <w:top w:w="100" w:type="dxa"/>
              <w:start w:w="100" w:type="dxa"/>
              <w:bottom w:w="100" w:type="dxa"/>
              <w:end w:w="100" w:type="dxa"/>
            </w:tcMar>
            <w:vAlign w:val="center"/>
          </w:tcPr>
          <w:p>
            <w:pPr>
              <w:widowControl/>
              <w:jc w:val="left"/>
            </w:pPr>
            <w:r>
              <w:rPr>
                <w:rFonts w:ascii="Aptos" w:hAnsi="Aptos"/>
                <w:b/>
                <w:color w:val="FFFFFF"/>
                <w:sz w:val="18"/>
              </w:rPr>
              <w:t>Term</w:t>
            </w:r>
          </w:p>
        </w:tc>
        <w:tc>
          <w:tcPr>
            <w:tcW w:type="dxa" w:w="6860"/>
            <w:shd w:fill="1F6E78"/>
            <w:tcMar>
              <w:top w:w="100" w:type="dxa"/>
              <w:start w:w="100" w:type="dxa"/>
              <w:bottom w:w="100" w:type="dxa"/>
              <w:end w:w="100" w:type="dxa"/>
            </w:tcMar>
            <w:vAlign w:val="center"/>
          </w:tcPr>
          <w:p>
            <w:pPr>
              <w:widowControl/>
              <w:jc w:val="left"/>
            </w:pPr>
            <w:r>
              <w:rPr>
                <w:rFonts w:ascii="Aptos" w:hAnsi="Aptos"/>
                <w:b/>
                <w:color w:val="FFFFFF"/>
                <w:sz w:val="18"/>
              </w:rPr>
              <w:t>Definition</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analysis</w:t>
            </w:r>
          </w:p>
        </w:tc>
        <w:tc>
          <w:tcPr>
            <w:tcW w:type="dxa" w:w="6860"/>
            <w:tcMar>
              <w:top w:w="90" w:type="dxa"/>
              <w:start w:w="100" w:type="dxa"/>
              <w:bottom w:w="90" w:type="dxa"/>
              <w:end w:w="100" w:type="dxa"/>
            </w:tcMar>
            <w:vAlign w:val="top"/>
          </w:tcPr>
          <w:p>
            <w:pPr>
              <w:widowControl/>
              <w:spacing w:after="0"/>
            </w:pPr>
            <w:r>
              <w:rPr>
                <w:rFonts w:ascii="Aptos" w:hAnsi="Aptos"/>
                <w:sz w:val="17"/>
              </w:rPr>
              <w:t>A documented reasoning process that interprets one or more evidence units, facts or standards in order to evaluate a claim or question.</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allegation</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A proposition asserted by a person or source that has not yet been accepted as established fact within the repository.</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claim</w:t>
            </w:r>
          </w:p>
        </w:tc>
        <w:tc>
          <w:tcPr>
            <w:tcW w:type="dxa" w:w="6860"/>
            <w:tcMar>
              <w:top w:w="90" w:type="dxa"/>
              <w:start w:w="100" w:type="dxa"/>
              <w:bottom w:w="90" w:type="dxa"/>
              <w:end w:w="100" w:type="dxa"/>
            </w:tcMar>
            <w:vAlign w:val="top"/>
          </w:tcPr>
          <w:p>
            <w:pPr>
              <w:widowControl/>
              <w:spacing w:after="0"/>
            </w:pPr>
            <w:r>
              <w:rPr>
                <w:rFonts w:ascii="Aptos" w:hAnsi="Aptos"/>
                <w:sz w:val="17"/>
              </w:rPr>
              <w:t>A proposition capable of being supported, contradicted, qualified or left unresolved by evidence.</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confidence</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A governed judgement about how strongly the available evidence and reasoning support a defined proposition, within stated scope and limitations.</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contradiction</w:t>
            </w:r>
          </w:p>
        </w:tc>
        <w:tc>
          <w:tcPr>
            <w:tcW w:type="dxa" w:w="6860"/>
            <w:tcMar>
              <w:top w:w="90" w:type="dxa"/>
              <w:start w:w="100" w:type="dxa"/>
              <w:bottom w:w="90" w:type="dxa"/>
              <w:end w:w="100" w:type="dxa"/>
            </w:tcMar>
            <w:vAlign w:val="top"/>
          </w:tcPr>
          <w:p>
            <w:pPr>
              <w:widowControl/>
              <w:spacing w:after="0"/>
            </w:pPr>
            <w:r>
              <w:rPr>
                <w:rFonts w:ascii="Aptos" w:hAnsi="Aptos"/>
                <w:sz w:val="17"/>
              </w:rPr>
              <w:t>A relationship in which two propositions cannot both be true in the same sense, scope and time.</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corroboration</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Independent evidential support that increases confidence in a proposition.</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data item</w:t>
            </w:r>
          </w:p>
        </w:tc>
        <w:tc>
          <w:tcPr>
            <w:tcW w:type="dxa" w:w="6860"/>
            <w:tcMar>
              <w:top w:w="90" w:type="dxa"/>
              <w:start w:w="100" w:type="dxa"/>
              <w:bottom w:w="90" w:type="dxa"/>
              <w:end w:w="100" w:type="dxa"/>
            </w:tcMar>
            <w:vAlign w:val="top"/>
          </w:tcPr>
          <w:p>
            <w:pPr>
              <w:widowControl/>
              <w:spacing w:after="0"/>
            </w:pPr>
            <w:r>
              <w:rPr>
                <w:rFonts w:ascii="Aptos" w:hAnsi="Aptos"/>
                <w:sz w:val="17"/>
              </w:rPr>
              <w:t>A discrete value or field captured from a source, record or analytical process.</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evidence</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Information used to support, contradict, qualify or contextualise a claim. Evidence may be documentary, testimonial, observational, quantitative, physical or derived.</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evidence repository</w:t>
            </w:r>
          </w:p>
        </w:tc>
        <w:tc>
          <w:tcPr>
            <w:tcW w:type="dxa" w:w="6860"/>
            <w:tcMar>
              <w:top w:w="90" w:type="dxa"/>
              <w:start w:w="100" w:type="dxa"/>
              <w:bottom w:w="90" w:type="dxa"/>
              <w:end w:w="100" w:type="dxa"/>
            </w:tcMar>
            <w:vAlign w:val="top"/>
          </w:tcPr>
          <w:p>
            <w:pPr>
              <w:widowControl/>
              <w:spacing w:after="0"/>
            </w:pPr>
            <w:r>
              <w:rPr>
                <w:rFonts w:ascii="Aptos" w:hAnsi="Aptos"/>
                <w:sz w:val="17"/>
              </w:rPr>
              <w:t>A governed system of records and relationships that stores source information, evidence units, claims, analysis, findings, recommendations, review history and change control.</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evidence unit</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The smallest repository object that retains sufficient context to be evaluated and traced to a source.</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fact</w:t>
            </w:r>
          </w:p>
        </w:tc>
        <w:tc>
          <w:tcPr>
            <w:tcW w:type="dxa" w:w="6860"/>
            <w:tcMar>
              <w:top w:w="90" w:type="dxa"/>
              <w:start w:w="100" w:type="dxa"/>
              <w:bottom w:w="90" w:type="dxa"/>
              <w:end w:w="100" w:type="dxa"/>
            </w:tcMar>
            <w:vAlign w:val="top"/>
          </w:tcPr>
          <w:p>
            <w:r>
              <w:t>A proposition accepted within the repository as established for a defined scope because the identified evidence is sufficient for the stated use. Unresolved material dispute, contrary evidence and limitations are recorded. Source status alone does not make a proposition a fact.</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finding</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A reasoned conclusion reached by evaluating evidence and analysis against a defined question, criterion or standard.</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implication</w:t>
            </w:r>
          </w:p>
        </w:tc>
        <w:tc>
          <w:tcPr>
            <w:tcW w:type="dxa" w:w="6860"/>
            <w:tcMar>
              <w:top w:w="90" w:type="dxa"/>
              <w:start w:w="100" w:type="dxa"/>
              <w:bottom w:w="90" w:type="dxa"/>
              <w:end w:w="100" w:type="dxa"/>
            </w:tcMar>
            <w:vAlign w:val="top"/>
          </w:tcPr>
          <w:p>
            <w:pPr>
              <w:widowControl/>
              <w:spacing w:after="0"/>
            </w:pPr>
            <w:r>
              <w:rPr>
                <w:rFonts w:ascii="Aptos" w:hAnsi="Aptos"/>
                <w:sz w:val="17"/>
              </w:rPr>
              <w:t>A consequence or significance arising from a finding without yet prescribing a course of action.</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inference</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A proposition derived through reasoning from evidence or facts rather than directly stated or observed in the source.</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metadata</w:t>
            </w:r>
          </w:p>
        </w:tc>
        <w:tc>
          <w:tcPr>
            <w:tcW w:type="dxa" w:w="6860"/>
            <w:tcMar>
              <w:top w:w="90" w:type="dxa"/>
              <w:start w:w="100" w:type="dxa"/>
              <w:bottom w:w="90" w:type="dxa"/>
              <w:end w:w="100" w:type="dxa"/>
            </w:tcMar>
            <w:vAlign w:val="top"/>
          </w:tcPr>
          <w:p>
            <w:pPr>
              <w:widowControl/>
              <w:spacing w:after="0"/>
            </w:pPr>
            <w:r>
              <w:rPr>
                <w:rFonts w:ascii="Aptos" w:hAnsi="Aptos"/>
                <w:sz w:val="17"/>
              </w:rPr>
              <w:t>Structured information describing the identity, origin, context, status, handling and relationships of a repository object.</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opinion</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A judgement, interpretation or belief attributed to a person or body. Expert opinion may be evidence but remains distinguishable from directly established fact.</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provenance</w:t>
            </w:r>
          </w:p>
        </w:tc>
        <w:tc>
          <w:tcPr>
            <w:tcW w:type="dxa" w:w="6860"/>
            <w:tcMar>
              <w:top w:w="90" w:type="dxa"/>
              <w:start w:w="100" w:type="dxa"/>
              <w:bottom w:w="90" w:type="dxa"/>
              <w:end w:w="100" w:type="dxa"/>
            </w:tcMar>
            <w:vAlign w:val="top"/>
          </w:tcPr>
          <w:p>
            <w:pPr>
              <w:widowControl/>
              <w:spacing w:after="0"/>
            </w:pPr>
            <w:r>
              <w:rPr>
                <w:rFonts w:ascii="Aptos" w:hAnsi="Aptos"/>
                <w:sz w:val="17"/>
              </w:rPr>
              <w:t>The documented origin, custody, transformation and handling history of a source or repository object.</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recommendation</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A proposed action justified by one or more findings, implications, objectives and constraints.</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reference implementation</w:t>
            </w:r>
          </w:p>
        </w:tc>
        <w:tc>
          <w:tcPr>
            <w:tcW w:type="dxa" w:w="6860"/>
            <w:tcMar>
              <w:top w:w="90" w:type="dxa"/>
              <w:start w:w="100" w:type="dxa"/>
              <w:bottom w:w="90" w:type="dxa"/>
              <w:end w:w="100" w:type="dxa"/>
            </w:tcMar>
            <w:vAlign w:val="top"/>
          </w:tcPr>
          <w:p>
            <w:pPr>
              <w:widowControl/>
              <w:spacing w:after="0"/>
            </w:pPr>
            <w:r>
              <w:rPr>
                <w:rFonts w:ascii="Aptos" w:hAnsi="Aptos"/>
                <w:sz w:val="17"/>
              </w:rPr>
              <w:t>A complete implementation used to test, demonstrate and improve the standard.</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repository object</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Any uniquely identified source, evidence unit, claim, standard, analysis, finding, recommendation, issue, decision or review record.</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source</w:t>
            </w:r>
          </w:p>
        </w:tc>
        <w:tc>
          <w:tcPr>
            <w:tcW w:type="dxa" w:w="6860"/>
            <w:tcMar>
              <w:top w:w="90" w:type="dxa"/>
              <w:start w:w="100" w:type="dxa"/>
              <w:bottom w:w="90" w:type="dxa"/>
              <w:end w:w="100" w:type="dxa"/>
            </w:tcMar>
            <w:vAlign w:val="top"/>
          </w:tcPr>
          <w:p>
            <w:pPr>
              <w:widowControl/>
              <w:spacing w:after="0"/>
            </w:pPr>
            <w:r>
              <w:rPr>
                <w:rFonts w:ascii="Aptos" w:hAnsi="Aptos"/>
                <w:sz w:val="17"/>
              </w:rPr>
              <w:t>The original or authoritative item from which evidence is extracted or derived.</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speculation</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A proposition advanced with insufficient evidence to support it as a reliable inference. Speculation may be recorded as a hypothesis but shall not be presented as fact.</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standard</w:t>
            </w:r>
          </w:p>
        </w:tc>
        <w:tc>
          <w:tcPr>
            <w:tcW w:type="dxa" w:w="6860"/>
            <w:tcMar>
              <w:top w:w="90" w:type="dxa"/>
              <w:start w:w="100" w:type="dxa"/>
              <w:bottom w:w="90" w:type="dxa"/>
              <w:end w:w="100" w:type="dxa"/>
            </w:tcMar>
            <w:vAlign w:val="top"/>
          </w:tcPr>
          <w:p>
            <w:pPr>
              <w:widowControl/>
              <w:spacing w:after="0"/>
            </w:pPr>
            <w:r>
              <w:rPr>
                <w:rFonts w:ascii="Aptos" w:hAnsi="Aptos"/>
                <w:sz w:val="17"/>
              </w:rPr>
              <w:t>A rule, requirement, criterion, guidance statement, policy or benchmark against which evidence or conduct is evaluated.</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traceability</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The ability to navigate and verify the recorded relationships between repository objects and their sources or downstream outputs.</w:t>
            </w:r>
          </w:p>
        </w:tc>
      </w:tr>
      <w:tr>
        <w:trPr>
          <w:trHeight w:hRule="atLeast"/>
        </w:trPr>
        <w:tc>
          <w:tcPr>
            <w:tcW w:type="dxa" w:w="2324"/>
            <w:tcMar>
              <w:top w:w="90" w:type="dxa"/>
              <w:start w:w="100" w:type="dxa"/>
              <w:bottom w:w="90" w:type="dxa"/>
              <w:end w:w="100" w:type="dxa"/>
            </w:tcMar>
            <w:vAlign w:val="top"/>
          </w:tcPr>
          <w:p>
            <w:pPr>
              <w:widowControl/>
              <w:spacing w:after="0"/>
            </w:pPr>
            <w:r>
              <w:rPr>
                <w:rFonts w:ascii="Aptos" w:hAnsi="Aptos"/>
                <w:sz w:val="17"/>
              </w:rPr>
              <w:t>validation</w:t>
            </w:r>
          </w:p>
        </w:tc>
        <w:tc>
          <w:tcPr>
            <w:tcW w:type="dxa" w:w="6860"/>
            <w:tcMar>
              <w:top w:w="90" w:type="dxa"/>
              <w:start w:w="100" w:type="dxa"/>
              <w:bottom w:w="90" w:type="dxa"/>
              <w:end w:w="100" w:type="dxa"/>
            </w:tcMar>
            <w:vAlign w:val="top"/>
          </w:tcPr>
          <w:p>
            <w:pPr>
              <w:widowControl/>
              <w:spacing w:after="0"/>
            </w:pPr>
            <w:r>
              <w:rPr>
                <w:rFonts w:ascii="Aptos" w:hAnsi="Aptos"/>
                <w:sz w:val="17"/>
              </w:rPr>
              <w:t>Evaluation of whether the repository and methodology are fit for their intended use in practice.</w:t>
            </w:r>
          </w:p>
        </w:tc>
      </w:tr>
      <w:tr>
        <w:trPr>
          <w:trHeight w:hRule="atLeast"/>
        </w:trPr>
        <w:tc>
          <w:tcPr>
            <w:tcW w:type="dxa" w:w="2324"/>
            <w:shd w:fill="F8FAFC"/>
            <w:tcMar>
              <w:top w:w="90" w:type="dxa"/>
              <w:start w:w="100" w:type="dxa"/>
              <w:bottom w:w="90" w:type="dxa"/>
              <w:end w:w="100" w:type="dxa"/>
            </w:tcMar>
            <w:vAlign w:val="top"/>
          </w:tcPr>
          <w:p>
            <w:pPr>
              <w:widowControl/>
              <w:spacing w:after="0"/>
            </w:pPr>
            <w:r>
              <w:rPr>
                <w:rFonts w:ascii="Aptos" w:hAnsi="Aptos"/>
                <w:sz w:val="17"/>
              </w:rPr>
              <w:t>verification</w:t>
            </w:r>
          </w:p>
        </w:tc>
        <w:tc>
          <w:tcPr>
            <w:tcW w:type="dxa" w:w="6860"/>
            <w:shd w:fill="F8FAFC"/>
            <w:tcMar>
              <w:top w:w="90" w:type="dxa"/>
              <w:start w:w="100" w:type="dxa"/>
              <w:bottom w:w="90" w:type="dxa"/>
              <w:end w:w="100" w:type="dxa"/>
            </w:tcMar>
            <w:vAlign w:val="top"/>
          </w:tcPr>
          <w:p>
            <w:pPr>
              <w:widowControl/>
              <w:spacing w:after="0"/>
            </w:pPr>
            <w:r>
              <w:rPr>
                <w:rFonts w:ascii="Aptos" w:hAnsi="Aptos"/>
                <w:sz w:val="17"/>
              </w:rPr>
              <w:t>Evaluation of whether specified requirements, records and relationships have been implemented correctly.</w:t>
            </w:r>
          </w:p>
        </w:tc>
      </w:tr>
    </w:tbl>
    <w:p>
      <w:pPr>
        <w:spacing w:after="0" w:before="0" w:line="168" w:lineRule="auto"/>
      </w:pPr>
    </w:p>
    <w:p>
      <w:bookmarkStart w:id="133" w:name="h133"/>
      <w:pPr>
        <w:pStyle w:val="Heading2"/>
      </w:pPr>
      <w:r>
        <w:t>3.3 Classification rule</w:t>
      </w:r>
      <w:bookmarkEnd w:id="133"/>
    </w:p>
    <w:p>
      <w:pPr>
        <w:pStyle w:val="EESClause"/>
      </w:pPr>
      <w:r>
        <w:rPr>
          <w:b/>
        </w:rPr>
        <w:t xml:space="preserve">TD-1 </w:t>
      </w:r>
      <w:r>
        <w:t>A proposition shall not be classified as fact solely because a source asserts it. Classification as fact requires identified evidence sufficient for the defined scope and use, with unresolved material dispute, contrary evidence and limitations recorded. Source origin and evidential sufficiency shall be assessed separately.</w:t>
      </w:r>
    </w:p>
    <w:p>
      <w:pPr>
        <w:pStyle w:val="EESClause"/>
      </w:pPr>
      <w:r>
        <w:rPr>
          <w:rFonts w:ascii="Aptos" w:hAnsi="Aptos"/>
          <w:b/>
          <w:color w:val="17365D"/>
        </w:rPr>
        <w:t xml:space="preserve">TD-2 </w:t>
      </w:r>
      <w:r>
        <w:rPr>
          <w:rFonts w:ascii="Aptos" w:hAnsi="Aptos"/>
        </w:rPr>
        <w:t>The repository shall preserve the distinction between what a source states and what the repository concludes.</w:t>
      </w:r>
    </w:p>
    <w:p>
      <w:pPr>
        <w:pStyle w:val="EESClause"/>
      </w:pPr>
      <w:r>
        <w:rPr>
          <w:rFonts w:ascii="Aptos" w:hAnsi="Aptos"/>
          <w:b/>
          <w:color w:val="17365D"/>
        </w:rPr>
        <w:t xml:space="preserve">TD-3 </w:t>
      </w:r>
      <w:r>
        <w:rPr>
          <w:rFonts w:ascii="Aptos" w:hAnsi="Aptos"/>
        </w:rPr>
        <w:t>Where a term has a specialist domain meaning, the implementation shall define that meaning and identify any difference from the EES general definition.</w:t>
      </w:r>
    </w:p>
    <w:p>
      <w:pPr>
        <w:pStyle w:val="EESClause"/>
      </w:pPr>
      <w:r>
        <w:rPr>
          <w:b/>
        </w:rPr>
        <w:t xml:space="preserve">TD-4 </w:t>
      </w:r>
      <w:r>
        <w:t>Evidence status or classification and confidence are separate analytical axes. Neither shall be used as a substitute for the other.</w:t>
      </w:r>
    </w:p>
    <w:p>
      <w:bookmarkStart w:id="134" w:name="h134"/>
      <w:pPr>
        <w:pStyle w:val="Heading1"/>
        <w:pageBreakBefore w:val="true"/>
      </w:pPr>
      <w:r>
        <w:t>4 System Architecture</w:t>
      </w:r>
      <w:bookmarkEnd w:id="134"/>
    </w:p>
    <w:p>
      <w:bookmarkStart w:id="135" w:name="h135"/>
      <w:pPr>
        <w:pStyle w:val="Heading2"/>
      </w:pPr>
      <w:r>
        <w:t>4.1 Architectural model</w:t>
      </w:r>
      <w:bookmarkEnd w:id="135"/>
    </w:p>
    <w:p>
      <w:r>
        <w:rPr>
          <w:rFonts w:ascii="Aptos" w:hAnsi="Aptos"/>
        </w:rPr>
        <w:t>An EES repository is organised as a layered system. Each downstream layer depends on the integrity of upstream layers. Layers may be implemented in one document, several documents, a database, a graph structure or a hybrid system, provided their functions and relationships remain explicit.</w:t>
      </w:r>
    </w:p>
    <w:tbl>
      <w:tblPr>
        <w:tblStyle w:val="TableGrid"/>
        <w:tblW w:type="auto" w:w="0"/>
        <w:jc w:val="center"/>
        <w:tblLayout w:type="fixed"/>
        <w:tblLook w:firstColumn="1" w:firstRow="1" w:lastColumn="0" w:lastRow="0" w:noHBand="0" w:noVBand="1" w:val="04A0"/>
      </w:tblPr>
      <w:tblGrid>
        <w:gridCol w:w="3213"/>
        <w:gridCol w:w="3213"/>
        <w:gridCol w:w="3213"/>
      </w:tblGrid>
      <w:tr>
        <w:trPr>
          <w:trHeight w:hRule="atLeast"/>
          <w:tblHeader w:val="true"/>
        </w:trPr>
        <w:tc>
          <w:tcPr>
            <w:tcW w:type="dxa" w:w="1701"/>
            <w:shd w:fill="17365D"/>
            <w:tcMar>
              <w:top w:w="100" w:type="dxa"/>
              <w:start w:w="100" w:type="dxa"/>
              <w:bottom w:w="100" w:type="dxa"/>
              <w:end w:w="100" w:type="dxa"/>
            </w:tcMar>
            <w:vAlign w:val="center"/>
          </w:tcPr>
          <w:p>
            <w:pPr>
              <w:widowControl/>
              <w:jc w:val="left"/>
            </w:pPr>
            <w:r>
              <w:rPr>
                <w:rFonts w:ascii="Aptos" w:hAnsi="Aptos"/>
                <w:b/>
                <w:color w:val="FFFFFF"/>
                <w:sz w:val="18"/>
              </w:rPr>
              <w:t>Layer</w:t>
            </w:r>
          </w:p>
        </w:tc>
        <w:tc>
          <w:tcPr>
            <w:tcW w:type="dxa" w:w="3742"/>
            <w:shd w:fill="17365D"/>
            <w:tcMar>
              <w:top w:w="100" w:type="dxa"/>
              <w:start w:w="100" w:type="dxa"/>
              <w:bottom w:w="100" w:type="dxa"/>
              <w:end w:w="100" w:type="dxa"/>
            </w:tcMar>
            <w:vAlign w:val="center"/>
          </w:tcPr>
          <w:p>
            <w:pPr>
              <w:widowControl/>
              <w:jc w:val="left"/>
            </w:pPr>
            <w:r>
              <w:rPr>
                <w:rFonts w:ascii="Aptos" w:hAnsi="Aptos"/>
                <w:b/>
                <w:color w:val="FFFFFF"/>
                <w:sz w:val="18"/>
              </w:rPr>
              <w:t>Primary function</w:t>
            </w:r>
          </w:p>
        </w:tc>
        <w:tc>
          <w:tcPr>
            <w:tcW w:type="dxa" w:w="3742"/>
            <w:shd w:fill="17365D"/>
            <w:tcMar>
              <w:top w:w="100" w:type="dxa"/>
              <w:start w:w="100" w:type="dxa"/>
              <w:bottom w:w="100" w:type="dxa"/>
              <w:end w:w="100" w:type="dxa"/>
            </w:tcMar>
            <w:vAlign w:val="center"/>
          </w:tcPr>
          <w:p>
            <w:pPr>
              <w:widowControl/>
              <w:jc w:val="left"/>
            </w:pPr>
            <w:r>
              <w:rPr>
                <w:rFonts w:ascii="Aptos" w:hAnsi="Aptos"/>
                <w:b/>
                <w:color w:val="FFFFFF"/>
                <w:sz w:val="18"/>
              </w:rPr>
              <w:t>Typical objects</w:t>
            </w:r>
          </w:p>
        </w:tc>
      </w:tr>
      <w:tr>
        <w:trPr>
          <w:trHeight w:hRule="atLeast"/>
        </w:trPr>
        <w:tc>
          <w:tcPr>
            <w:tcW w:type="dxa" w:w="1701"/>
            <w:tcMar>
              <w:top w:w="90" w:type="dxa"/>
              <w:start w:w="100" w:type="dxa"/>
              <w:bottom w:w="90" w:type="dxa"/>
              <w:end w:w="100" w:type="dxa"/>
            </w:tcMar>
            <w:vAlign w:val="top"/>
          </w:tcPr>
          <w:p>
            <w:pPr>
              <w:widowControl/>
              <w:spacing w:after="0"/>
            </w:pPr>
            <w:r>
              <w:rPr>
                <w:rFonts w:ascii="Aptos" w:hAnsi="Aptos"/>
                <w:sz w:val="17"/>
              </w:rPr>
              <w:t>Governance</w:t>
            </w:r>
          </w:p>
        </w:tc>
        <w:tc>
          <w:tcPr>
            <w:tcW w:type="dxa" w:w="3742"/>
            <w:tcMar>
              <w:top w:w="90" w:type="dxa"/>
              <w:start w:w="100" w:type="dxa"/>
              <w:bottom w:w="90" w:type="dxa"/>
              <w:end w:w="100" w:type="dxa"/>
            </w:tcMar>
            <w:vAlign w:val="top"/>
          </w:tcPr>
          <w:p>
            <w:pPr>
              <w:widowControl/>
              <w:spacing w:after="0"/>
            </w:pPr>
            <w:r>
              <w:rPr>
                <w:rFonts w:ascii="Aptos" w:hAnsi="Aptos"/>
                <w:sz w:val="17"/>
              </w:rPr>
              <w:t>Controls purpose, scope, roles, decisions and release.</w:t>
            </w:r>
          </w:p>
        </w:tc>
        <w:tc>
          <w:tcPr>
            <w:tcW w:type="dxa" w:w="3742"/>
            <w:tcMar>
              <w:top w:w="90" w:type="dxa"/>
              <w:start w:w="100" w:type="dxa"/>
              <w:bottom w:w="90" w:type="dxa"/>
              <w:end w:w="100" w:type="dxa"/>
            </w:tcMar>
            <w:vAlign w:val="top"/>
          </w:tcPr>
          <w:p>
            <w:pPr>
              <w:widowControl/>
              <w:spacing w:after="0"/>
            </w:pPr>
            <w:r>
              <w:rPr>
                <w:rFonts w:ascii="Aptos" w:hAnsi="Aptos"/>
                <w:sz w:val="17"/>
              </w:rPr>
              <w:t>Charter, scope, role register, decision log, review log</w:t>
            </w:r>
          </w:p>
        </w:tc>
      </w:tr>
      <w:tr>
        <w:trPr>
          <w:trHeight w:hRule="atLeast"/>
        </w:trPr>
        <w:tc>
          <w:tcPr>
            <w:tcW w:type="dxa" w:w="1701"/>
            <w:shd w:fill="F8FAFC"/>
            <w:tcMar>
              <w:top w:w="90" w:type="dxa"/>
              <w:start w:w="100" w:type="dxa"/>
              <w:bottom w:w="90" w:type="dxa"/>
              <w:end w:w="100" w:type="dxa"/>
            </w:tcMar>
            <w:vAlign w:val="top"/>
          </w:tcPr>
          <w:p>
            <w:pPr>
              <w:widowControl/>
              <w:spacing w:after="0"/>
            </w:pPr>
            <w:r>
              <w:rPr>
                <w:rFonts w:ascii="Aptos" w:hAnsi="Aptos"/>
                <w:sz w:val="17"/>
              </w:rPr>
              <w:t>Analysis</w:t>
            </w:r>
          </w:p>
        </w:tc>
        <w:tc>
          <w:tcPr>
            <w:tcW w:type="dxa" w:w="3742"/>
            <w:shd w:fill="F8FAFC"/>
            <w:tcMar>
              <w:top w:w="90" w:type="dxa"/>
              <w:start w:w="100" w:type="dxa"/>
              <w:bottom w:w="90" w:type="dxa"/>
              <w:end w:w="100" w:type="dxa"/>
            </w:tcMar>
            <w:vAlign w:val="top"/>
          </w:tcPr>
          <w:p>
            <w:pPr>
              <w:widowControl/>
              <w:spacing w:after="0"/>
            </w:pPr>
            <w:r>
              <w:rPr>
                <w:rFonts w:ascii="Aptos" w:hAnsi="Aptos"/>
                <w:sz w:val="17"/>
              </w:rPr>
              <w:t>Documents reasoning and application of standards.</w:t>
            </w:r>
          </w:p>
        </w:tc>
        <w:tc>
          <w:tcPr>
            <w:tcW w:type="dxa" w:w="3742"/>
            <w:shd w:fill="F8FAFC"/>
            <w:tcMar>
              <w:top w:w="90" w:type="dxa"/>
              <w:start w:w="100" w:type="dxa"/>
              <w:bottom w:w="90" w:type="dxa"/>
              <w:end w:w="100" w:type="dxa"/>
            </w:tcMar>
            <w:vAlign w:val="top"/>
          </w:tcPr>
          <w:p>
            <w:pPr>
              <w:widowControl/>
              <w:spacing w:after="0"/>
            </w:pPr>
            <w:r>
              <w:rPr>
                <w:rFonts w:ascii="Aptos" w:hAnsi="Aptos"/>
                <w:sz w:val="17"/>
              </w:rPr>
              <w:t>Analyses, issue trees, alternative explanations, tests</w:t>
            </w:r>
          </w:p>
        </w:tc>
      </w:tr>
      <w:tr>
        <w:trPr>
          <w:trHeight w:hRule="atLeast"/>
        </w:trPr>
        <w:tc>
          <w:tcPr>
            <w:tcW w:type="dxa" w:w="1701"/>
            <w:tcMar>
              <w:top w:w="90" w:type="dxa"/>
              <w:start w:w="100" w:type="dxa"/>
              <w:bottom w:w="90" w:type="dxa"/>
              <w:end w:w="100" w:type="dxa"/>
            </w:tcMar>
            <w:vAlign w:val="top"/>
          </w:tcPr>
          <w:p>
            <w:pPr>
              <w:widowControl/>
              <w:spacing w:after="0"/>
            </w:pPr>
            <w:r>
              <w:rPr>
                <w:rFonts w:ascii="Aptos" w:hAnsi="Aptos"/>
                <w:sz w:val="17"/>
              </w:rPr>
              <w:t>Evidence</w:t>
            </w:r>
          </w:p>
        </w:tc>
        <w:tc>
          <w:tcPr>
            <w:tcW w:type="dxa" w:w="3742"/>
            <w:tcMar>
              <w:top w:w="90" w:type="dxa"/>
              <w:start w:w="100" w:type="dxa"/>
              <w:bottom w:w="90" w:type="dxa"/>
              <w:end w:w="100" w:type="dxa"/>
            </w:tcMar>
            <w:vAlign w:val="top"/>
          </w:tcPr>
          <w:p>
            <w:pPr>
              <w:widowControl/>
              <w:spacing w:after="0"/>
            </w:pPr>
            <w:r>
              <w:rPr>
                <w:rFonts w:ascii="Aptos" w:hAnsi="Aptos"/>
                <w:sz w:val="17"/>
              </w:rPr>
              <w:t>Captures evaluable information with provenance.</w:t>
            </w:r>
          </w:p>
        </w:tc>
        <w:tc>
          <w:tcPr>
            <w:tcW w:type="dxa" w:w="3742"/>
            <w:tcMar>
              <w:top w:w="90" w:type="dxa"/>
              <w:start w:w="100" w:type="dxa"/>
              <w:bottom w:w="90" w:type="dxa"/>
              <w:end w:w="100" w:type="dxa"/>
            </w:tcMar>
            <w:vAlign w:val="top"/>
          </w:tcPr>
          <w:p>
            <w:pPr>
              <w:widowControl/>
              <w:spacing w:after="0"/>
            </w:pPr>
            <w:r>
              <w:rPr>
                <w:rFonts w:ascii="Aptos" w:hAnsi="Aptos"/>
                <w:sz w:val="17"/>
              </w:rPr>
              <w:t>Sources, evidence units, extracts, authenticity notes</w:t>
            </w:r>
          </w:p>
        </w:tc>
      </w:tr>
      <w:tr>
        <w:trPr>
          <w:trHeight w:hRule="atLeast"/>
        </w:trPr>
        <w:tc>
          <w:tcPr>
            <w:tcW w:type="dxa" w:w="1701"/>
            <w:shd w:fill="F8FAFC"/>
            <w:tcMar>
              <w:top w:w="90" w:type="dxa"/>
              <w:start w:w="100" w:type="dxa"/>
              <w:bottom w:w="90" w:type="dxa"/>
              <w:end w:w="100" w:type="dxa"/>
            </w:tcMar>
            <w:vAlign w:val="top"/>
          </w:tcPr>
          <w:p>
            <w:pPr>
              <w:widowControl/>
              <w:spacing w:after="0"/>
            </w:pPr>
            <w:r>
              <w:rPr>
                <w:rFonts w:ascii="Aptos" w:hAnsi="Aptos"/>
                <w:sz w:val="17"/>
              </w:rPr>
              <w:t>Structure</w:t>
            </w:r>
          </w:p>
        </w:tc>
        <w:tc>
          <w:tcPr>
            <w:tcW w:type="dxa" w:w="3742"/>
            <w:shd w:fill="F8FAFC"/>
            <w:tcMar>
              <w:top w:w="90" w:type="dxa"/>
              <w:start w:w="100" w:type="dxa"/>
              <w:bottom w:w="90" w:type="dxa"/>
              <w:end w:w="100" w:type="dxa"/>
            </w:tcMar>
            <w:vAlign w:val="top"/>
          </w:tcPr>
          <w:p>
            <w:pPr>
              <w:widowControl/>
              <w:spacing w:after="0"/>
            </w:pPr>
            <w:r>
              <w:rPr>
                <w:rFonts w:ascii="Aptos" w:hAnsi="Aptos"/>
                <w:sz w:val="17"/>
              </w:rPr>
              <w:t>Defines identity, relationships and navigation.</w:t>
            </w:r>
          </w:p>
        </w:tc>
        <w:tc>
          <w:tcPr>
            <w:tcW w:type="dxa" w:w="3742"/>
            <w:shd w:fill="F8FAFC"/>
            <w:tcMar>
              <w:top w:w="90" w:type="dxa"/>
              <w:start w:w="100" w:type="dxa"/>
              <w:bottom w:w="90" w:type="dxa"/>
              <w:end w:w="100" w:type="dxa"/>
            </w:tcMar>
            <w:vAlign w:val="top"/>
          </w:tcPr>
          <w:p>
            <w:pPr>
              <w:widowControl/>
              <w:spacing w:after="0"/>
            </w:pPr>
            <w:r>
              <w:rPr>
                <w:rFonts w:ascii="Aptos" w:hAnsi="Aptos"/>
                <w:sz w:val="17"/>
              </w:rPr>
              <w:t>IDs, cross-references, indexes, schemas, relationship maps</w:t>
            </w:r>
          </w:p>
        </w:tc>
      </w:tr>
      <w:tr>
        <w:trPr>
          <w:trHeight w:hRule="atLeast"/>
        </w:trPr>
        <w:tc>
          <w:tcPr>
            <w:tcW w:type="dxa" w:w="1701"/>
            <w:tcMar>
              <w:top w:w="90" w:type="dxa"/>
              <w:start w:w="100" w:type="dxa"/>
              <w:bottom w:w="90" w:type="dxa"/>
              <w:end w:w="100" w:type="dxa"/>
            </w:tcMar>
            <w:vAlign w:val="top"/>
          </w:tcPr>
          <w:p>
            <w:pPr>
              <w:widowControl/>
              <w:spacing w:after="0"/>
            </w:pPr>
            <w:r>
              <w:rPr>
                <w:rFonts w:ascii="Aptos" w:hAnsi="Aptos"/>
                <w:sz w:val="17"/>
              </w:rPr>
              <w:t>Data</w:t>
            </w:r>
          </w:p>
        </w:tc>
        <w:tc>
          <w:tcPr>
            <w:tcW w:type="dxa" w:w="3742"/>
            <w:tcMar>
              <w:top w:w="90" w:type="dxa"/>
              <w:start w:w="100" w:type="dxa"/>
              <w:bottom w:w="90" w:type="dxa"/>
              <w:end w:w="100" w:type="dxa"/>
            </w:tcMar>
            <w:vAlign w:val="top"/>
          </w:tcPr>
          <w:p>
            <w:pPr>
              <w:widowControl/>
              <w:spacing w:after="0"/>
            </w:pPr>
            <w:r>
              <w:rPr>
                <w:rFonts w:ascii="Aptos" w:hAnsi="Aptos"/>
                <w:sz w:val="17"/>
              </w:rPr>
              <w:t>Stores discrete values and machine-readable attributes.</w:t>
            </w:r>
          </w:p>
        </w:tc>
        <w:tc>
          <w:tcPr>
            <w:tcW w:type="dxa" w:w="3742"/>
            <w:tcMar>
              <w:top w:w="90" w:type="dxa"/>
              <w:start w:w="100" w:type="dxa"/>
              <w:bottom w:w="90" w:type="dxa"/>
              <w:end w:w="100" w:type="dxa"/>
            </w:tcMar>
            <w:vAlign w:val="top"/>
          </w:tcPr>
          <w:p>
            <w:pPr>
              <w:widowControl/>
              <w:spacing w:after="0"/>
            </w:pPr>
            <w:r>
              <w:rPr>
                <w:rFonts w:ascii="Aptos" w:hAnsi="Aptos"/>
                <w:sz w:val="17"/>
              </w:rPr>
              <w:t>Dates, names, measurements, tags, statuses, scores</w:t>
            </w:r>
          </w:p>
        </w:tc>
      </w:tr>
    </w:tbl>
    <w:p>
      <w:pPr>
        <w:spacing w:after="0" w:before="0" w:line="168" w:lineRule="auto"/>
      </w:pPr>
    </w:p>
    <w:tbl>
      <w:tblPr>
        <w:tblW w:type="auto" w:w="0"/>
        <w:jc w:val="center"/>
        <w:tblLayout w:type="autofit"/>
        <w:tblLook w:firstColumn="1" w:firstRow="1" w:lastColumn="0" w:lastRow="0" w:noHBand="0" w:noVBand="1" w:val="04A0"/>
      </w:tblPr>
      <w:tblGrid>
        <w:gridCol w:w="9638"/>
      </w:tblGrid>
      <w:tr>
        <w:trPr>
          <w:trHeight w:hRule="atLeast"/>
          <w:tblHeader/>
        </w:trPr>
        <w:tc>
          <w:tcPr>
            <w:tcW w:type="dxa" w:w="9638"/>
            <w:shd w:fill="E2F0F1"/>
            <w:tcMar>
              <w:top w:w="140" w:type="dxa"/>
              <w:start w:w="160" w:type="dxa"/>
              <w:bottom w:w="140" w:type="dxa"/>
              <w:end w:w="160" w:type="dxa"/>
            </w:tcMar>
          </w:tcPr>
          <w:p>
            <w:r>
              <w:t>Dependency rule</w:t>
              <w:br/>
              <w:t>A downstream object shall not silently repair or conceal a defect in an upstream layer. Where evidence is weak, the analysis and confidence judgement shall show that weakness.</w:t>
            </w:r>
          </w:p>
        </w:tc>
      </w:tr>
    </w:tbl>
    <w:p>
      <w:pPr>
        <w:spacing w:after="0" w:before="0" w:line="168" w:lineRule="auto"/>
      </w:pPr>
    </w:p>
    <w:p>
      <w:bookmarkStart w:id="136" w:name="h136"/>
      <w:pPr>
        <w:pStyle w:val="Heading2"/>
      </w:pPr>
      <w:r>
        <w:t>4.2 Knowledge transformation chain</w:t>
      </w:r>
      <w:bookmarkEnd w:id="136"/>
    </w:p>
    <w:p>
      <w:r>
        <w:rPr>
          <w:rFonts w:ascii="Aptos" w:hAnsi="Aptos"/>
        </w:rPr>
        <w:t>The minimum analytical chain is: source -&gt; evidence unit -&gt; claim or factual proposition -&gt; analysis -&gt; finding -&gt; implication -&gt; recommendation. An implementation may branch, aggregate or omit stages that are not applicable, but shall not collapse materially different stages in a way that prevents review.</w:t>
      </w:r>
    </w:p>
    <w:p>
      <w:pPr>
        <w:pStyle w:val="EESClause"/>
      </w:pPr>
      <w:r>
        <w:rPr>
          <w:b/>
        </w:rPr>
        <w:t xml:space="preserve">AR-5 </w:t>
      </w:r>
      <w:r>
        <w:t>The chain expresses logical dependency rather than a one-way temporal workflow. Feedback links, including a finding that prompts further evidence acquisition or revised analysis, may be used where the trigger and resulting records are traceable.</w:t>
      </w:r>
    </w:p>
    <w:tbl>
      <w:tblPr>
        <w:tblStyle w:val="TableGrid"/>
        <w:tblW w:type="auto" w:w="0"/>
        <w:jc w:val="center"/>
        <w:tblLayout w:type="fixed"/>
        <w:tblLook w:firstColumn="1" w:firstRow="1" w:lastColumn="0" w:lastRow="0" w:noHBand="0" w:noVBand="1" w:val="04A0"/>
      </w:tblPr>
      <w:tblGrid>
        <w:gridCol w:w="3213"/>
        <w:gridCol w:w="3213"/>
        <w:gridCol w:w="3213"/>
      </w:tblGrid>
      <w:tr>
        <w:trPr>
          <w:trHeight w:hRule="atLeast"/>
          <w:tblHeader w:val="true"/>
        </w:trPr>
        <w:tc>
          <w:tcPr>
            <w:tcW w:type="dxa" w:w="1701"/>
            <w:shd w:fill="17365D"/>
            <w:tcMar>
              <w:top w:w="100" w:type="dxa"/>
              <w:start w:w="100" w:type="dxa"/>
              <w:bottom w:w="100" w:type="dxa"/>
              <w:end w:w="100" w:type="dxa"/>
            </w:tcMar>
            <w:vAlign w:val="center"/>
          </w:tcPr>
          <w:p>
            <w:pPr>
              <w:widowControl/>
              <w:jc w:val="left"/>
            </w:pPr>
            <w:r>
              <w:rPr>
                <w:rFonts w:ascii="Aptos" w:hAnsi="Aptos"/>
                <w:b/>
                <w:color w:val="FFFFFF"/>
                <w:sz w:val="18"/>
              </w:rPr>
              <w:t>Stage</w:t>
            </w:r>
          </w:p>
        </w:tc>
        <w:tc>
          <w:tcPr>
            <w:tcW w:type="dxa" w:w="3402"/>
            <w:shd w:fill="17365D"/>
            <w:tcMar>
              <w:top w:w="100" w:type="dxa"/>
              <w:start w:w="100" w:type="dxa"/>
              <w:bottom w:w="100" w:type="dxa"/>
              <w:end w:w="100" w:type="dxa"/>
            </w:tcMar>
            <w:vAlign w:val="center"/>
          </w:tcPr>
          <w:p>
            <w:pPr>
              <w:widowControl/>
              <w:jc w:val="left"/>
            </w:pPr>
            <w:r>
              <w:rPr>
                <w:rFonts w:ascii="Aptos" w:hAnsi="Aptos"/>
                <w:b/>
                <w:color w:val="FFFFFF"/>
                <w:sz w:val="18"/>
              </w:rPr>
              <w:t>Question answered</w:t>
            </w:r>
          </w:p>
        </w:tc>
        <w:tc>
          <w:tcPr>
            <w:tcW w:type="dxa" w:w="4082"/>
            <w:shd w:fill="17365D"/>
            <w:tcMar>
              <w:top w:w="100" w:type="dxa"/>
              <w:start w:w="100" w:type="dxa"/>
              <w:bottom w:w="100" w:type="dxa"/>
              <w:end w:w="100" w:type="dxa"/>
            </w:tcMar>
            <w:vAlign w:val="center"/>
          </w:tcPr>
          <w:p>
            <w:pPr>
              <w:widowControl/>
              <w:jc w:val="left"/>
            </w:pPr>
            <w:r>
              <w:rPr>
                <w:rFonts w:ascii="Aptos" w:hAnsi="Aptos"/>
                <w:b/>
                <w:color w:val="FFFFFF"/>
                <w:sz w:val="18"/>
              </w:rPr>
              <w:t>Control objective</w:t>
            </w:r>
          </w:p>
        </w:tc>
      </w:tr>
      <w:tr>
        <w:trPr>
          <w:trHeight w:hRule="atLeast"/>
        </w:trPr>
        <w:tc>
          <w:tcPr>
            <w:tcW w:type="dxa" w:w="1701"/>
            <w:tcMar>
              <w:top w:w="90" w:type="dxa"/>
              <w:start w:w="100" w:type="dxa"/>
              <w:bottom w:w="90" w:type="dxa"/>
              <w:end w:w="100" w:type="dxa"/>
            </w:tcMar>
            <w:vAlign w:val="top"/>
          </w:tcPr>
          <w:p>
            <w:pPr>
              <w:widowControl/>
              <w:spacing w:after="0"/>
            </w:pPr>
            <w:r>
              <w:rPr>
                <w:rFonts w:ascii="Aptos" w:hAnsi="Aptos"/>
                <w:sz w:val="17"/>
              </w:rPr>
              <w:t>Source</w:t>
            </w:r>
          </w:p>
        </w:tc>
        <w:tc>
          <w:tcPr>
            <w:tcW w:type="dxa" w:w="3402"/>
            <w:tcMar>
              <w:top w:w="90" w:type="dxa"/>
              <w:start w:w="100" w:type="dxa"/>
              <w:bottom w:w="90" w:type="dxa"/>
              <w:end w:w="100" w:type="dxa"/>
            </w:tcMar>
            <w:vAlign w:val="top"/>
          </w:tcPr>
          <w:p>
            <w:pPr>
              <w:widowControl/>
              <w:spacing w:after="0"/>
            </w:pPr>
            <w:r>
              <w:rPr>
                <w:rFonts w:ascii="Aptos" w:hAnsi="Aptos"/>
                <w:sz w:val="17"/>
              </w:rPr>
              <w:t>Where did the information originate?</w:t>
            </w:r>
          </w:p>
        </w:tc>
        <w:tc>
          <w:tcPr>
            <w:tcW w:type="dxa" w:w="4082"/>
            <w:tcMar>
              <w:top w:w="90" w:type="dxa"/>
              <w:start w:w="100" w:type="dxa"/>
              <w:bottom w:w="90" w:type="dxa"/>
              <w:end w:w="100" w:type="dxa"/>
            </w:tcMar>
            <w:vAlign w:val="top"/>
          </w:tcPr>
          <w:p>
            <w:pPr>
              <w:widowControl/>
              <w:spacing w:after="0"/>
            </w:pPr>
            <w:r>
              <w:rPr>
                <w:rFonts w:ascii="Aptos" w:hAnsi="Aptos"/>
                <w:sz w:val="17"/>
              </w:rPr>
              <w:t>Identity, provenance and integrity</w:t>
            </w:r>
          </w:p>
        </w:tc>
      </w:tr>
      <w:tr>
        <w:trPr>
          <w:trHeight w:hRule="atLeast"/>
        </w:trPr>
        <w:tc>
          <w:tcPr>
            <w:tcW w:type="dxa" w:w="1701"/>
            <w:shd w:fill="F8FAFC"/>
            <w:tcMar>
              <w:top w:w="90" w:type="dxa"/>
              <w:start w:w="100" w:type="dxa"/>
              <w:bottom w:w="90" w:type="dxa"/>
              <w:end w:w="100" w:type="dxa"/>
            </w:tcMar>
            <w:vAlign w:val="top"/>
          </w:tcPr>
          <w:p>
            <w:pPr>
              <w:widowControl/>
              <w:spacing w:after="0"/>
            </w:pPr>
            <w:r>
              <w:rPr>
                <w:rFonts w:ascii="Aptos" w:hAnsi="Aptos"/>
                <w:sz w:val="17"/>
              </w:rPr>
              <w:t>Evidence unit</w:t>
            </w:r>
          </w:p>
        </w:tc>
        <w:tc>
          <w:tcPr>
            <w:tcW w:type="dxa" w:w="3402"/>
            <w:shd w:fill="F8FAFC"/>
            <w:tcMar>
              <w:top w:w="90" w:type="dxa"/>
              <w:start w:w="100" w:type="dxa"/>
              <w:bottom w:w="90" w:type="dxa"/>
              <w:end w:w="100" w:type="dxa"/>
            </w:tcMar>
            <w:vAlign w:val="top"/>
          </w:tcPr>
          <w:p>
            <w:pPr>
              <w:widowControl/>
              <w:spacing w:after="0"/>
            </w:pPr>
            <w:r>
              <w:rPr>
                <w:rFonts w:ascii="Aptos" w:hAnsi="Aptos"/>
                <w:sz w:val="17"/>
              </w:rPr>
              <w:t>What evaluable information is being relied upon?</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Context-preserving extraction</w:t>
            </w:r>
          </w:p>
        </w:tc>
      </w:tr>
      <w:tr>
        <w:trPr>
          <w:trHeight w:hRule="atLeast"/>
        </w:trPr>
        <w:tc>
          <w:tcPr>
            <w:tcW w:type="dxa" w:w="1701"/>
            <w:tcMar>
              <w:top w:w="90" w:type="dxa"/>
              <w:start w:w="100" w:type="dxa"/>
              <w:bottom w:w="90" w:type="dxa"/>
              <w:end w:w="100" w:type="dxa"/>
            </w:tcMar>
            <w:vAlign w:val="top"/>
          </w:tcPr>
          <w:p>
            <w:pPr>
              <w:widowControl/>
              <w:spacing w:after="0"/>
            </w:pPr>
            <w:r>
              <w:rPr>
                <w:rFonts w:ascii="Aptos" w:hAnsi="Aptos"/>
                <w:sz w:val="17"/>
              </w:rPr>
              <w:t>Claim or fact</w:t>
            </w:r>
          </w:p>
        </w:tc>
        <w:tc>
          <w:tcPr>
            <w:tcW w:type="dxa" w:w="3402"/>
            <w:tcMar>
              <w:top w:w="90" w:type="dxa"/>
              <w:start w:w="100" w:type="dxa"/>
              <w:bottom w:w="90" w:type="dxa"/>
              <w:end w:w="100" w:type="dxa"/>
            </w:tcMar>
            <w:vAlign w:val="top"/>
          </w:tcPr>
          <w:p>
            <w:pPr>
              <w:widowControl/>
              <w:spacing w:after="0"/>
            </w:pPr>
            <w:r>
              <w:rPr>
                <w:rFonts w:ascii="Aptos" w:hAnsi="Aptos"/>
                <w:sz w:val="17"/>
              </w:rPr>
              <w:t>What proposition is being tested or accepted?</w:t>
            </w:r>
          </w:p>
        </w:tc>
        <w:tc>
          <w:tcPr>
            <w:tcW w:type="dxa" w:w="4082"/>
            <w:tcMar>
              <w:top w:w="90" w:type="dxa"/>
              <w:start w:w="100" w:type="dxa"/>
              <w:bottom w:w="90" w:type="dxa"/>
              <w:end w:w="100" w:type="dxa"/>
            </w:tcMar>
            <w:vAlign w:val="top"/>
          </w:tcPr>
          <w:p>
            <w:pPr>
              <w:widowControl/>
              <w:spacing w:after="0"/>
            </w:pPr>
            <w:r>
              <w:rPr>
                <w:rFonts w:ascii="Aptos" w:hAnsi="Aptos"/>
                <w:sz w:val="17"/>
              </w:rPr>
              <w:t>Classification and scope</w:t>
            </w:r>
          </w:p>
        </w:tc>
      </w:tr>
      <w:tr>
        <w:trPr>
          <w:trHeight w:hRule="atLeast"/>
        </w:trPr>
        <w:tc>
          <w:tcPr>
            <w:tcW w:type="dxa" w:w="1701"/>
            <w:shd w:fill="F8FAFC"/>
            <w:tcMar>
              <w:top w:w="90" w:type="dxa"/>
              <w:start w:w="100" w:type="dxa"/>
              <w:bottom w:w="90" w:type="dxa"/>
              <w:end w:w="100" w:type="dxa"/>
            </w:tcMar>
            <w:vAlign w:val="top"/>
          </w:tcPr>
          <w:p>
            <w:pPr>
              <w:widowControl/>
              <w:spacing w:after="0"/>
            </w:pPr>
            <w:r>
              <w:rPr>
                <w:rFonts w:ascii="Aptos" w:hAnsi="Aptos"/>
                <w:sz w:val="17"/>
              </w:rPr>
              <w:t>Analysis</w:t>
            </w:r>
          </w:p>
        </w:tc>
        <w:tc>
          <w:tcPr>
            <w:tcW w:type="dxa" w:w="3402"/>
            <w:shd w:fill="F8FAFC"/>
            <w:tcMar>
              <w:top w:w="90" w:type="dxa"/>
              <w:start w:w="100" w:type="dxa"/>
              <w:bottom w:w="90" w:type="dxa"/>
              <w:end w:w="100" w:type="dxa"/>
            </w:tcMar>
            <w:vAlign w:val="top"/>
          </w:tcPr>
          <w:p>
            <w:pPr>
              <w:widowControl/>
              <w:spacing w:after="0"/>
            </w:pPr>
            <w:r>
              <w:rPr>
                <w:rFonts w:ascii="Aptos" w:hAnsi="Aptos"/>
                <w:sz w:val="17"/>
              </w:rPr>
              <w:t>How was the evidence interpreted?</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Explicit reasoning and alternatives</w:t>
            </w:r>
          </w:p>
        </w:tc>
      </w:tr>
      <w:tr>
        <w:trPr>
          <w:trHeight w:hRule="atLeast"/>
        </w:trPr>
        <w:tc>
          <w:tcPr>
            <w:tcW w:type="dxa" w:w="1701"/>
            <w:tcMar>
              <w:top w:w="90" w:type="dxa"/>
              <w:start w:w="100" w:type="dxa"/>
              <w:bottom w:w="90" w:type="dxa"/>
              <w:end w:w="100" w:type="dxa"/>
            </w:tcMar>
            <w:vAlign w:val="top"/>
          </w:tcPr>
          <w:p>
            <w:pPr>
              <w:widowControl/>
              <w:spacing w:after="0"/>
            </w:pPr>
            <w:r>
              <w:rPr>
                <w:rFonts w:ascii="Aptos" w:hAnsi="Aptos"/>
                <w:sz w:val="17"/>
              </w:rPr>
              <w:t>Finding</w:t>
            </w:r>
          </w:p>
        </w:tc>
        <w:tc>
          <w:tcPr>
            <w:tcW w:type="dxa" w:w="3402"/>
            <w:tcMar>
              <w:top w:w="90" w:type="dxa"/>
              <w:start w:w="100" w:type="dxa"/>
              <w:bottom w:w="90" w:type="dxa"/>
              <w:end w:w="100" w:type="dxa"/>
            </w:tcMar>
            <w:vAlign w:val="top"/>
          </w:tcPr>
          <w:p>
            <w:pPr>
              <w:widowControl/>
              <w:spacing w:after="0"/>
            </w:pPr>
            <w:r>
              <w:rPr>
                <w:rFonts w:ascii="Aptos" w:hAnsi="Aptos"/>
                <w:sz w:val="17"/>
              </w:rPr>
              <w:t>What conclusion follows for the defined issue?</w:t>
            </w:r>
          </w:p>
        </w:tc>
        <w:tc>
          <w:tcPr>
            <w:tcW w:type="dxa" w:w="4082"/>
            <w:tcMar>
              <w:top w:w="90" w:type="dxa"/>
              <w:start w:w="100" w:type="dxa"/>
              <w:bottom w:w="90" w:type="dxa"/>
              <w:end w:w="100" w:type="dxa"/>
            </w:tcMar>
            <w:vAlign w:val="top"/>
          </w:tcPr>
          <w:p>
            <w:pPr>
              <w:widowControl/>
              <w:spacing w:after="0"/>
            </w:pPr>
            <w:r>
              <w:rPr>
                <w:rFonts w:ascii="Aptos" w:hAnsi="Aptos"/>
                <w:sz w:val="17"/>
              </w:rPr>
              <w:t>Criterion-linked conclusion</w:t>
            </w:r>
          </w:p>
        </w:tc>
      </w:tr>
      <w:tr>
        <w:trPr>
          <w:trHeight w:hRule="atLeast"/>
        </w:trPr>
        <w:tc>
          <w:tcPr>
            <w:tcW w:type="dxa" w:w="1701"/>
            <w:shd w:fill="F8FAFC"/>
            <w:tcMar>
              <w:top w:w="90" w:type="dxa"/>
              <w:start w:w="100" w:type="dxa"/>
              <w:bottom w:w="90" w:type="dxa"/>
              <w:end w:w="100" w:type="dxa"/>
            </w:tcMar>
            <w:vAlign w:val="top"/>
          </w:tcPr>
          <w:p>
            <w:pPr>
              <w:widowControl/>
              <w:spacing w:after="0"/>
            </w:pPr>
            <w:r>
              <w:rPr>
                <w:rFonts w:ascii="Aptos" w:hAnsi="Aptos"/>
                <w:sz w:val="17"/>
              </w:rPr>
              <w:t>Implication</w:t>
            </w:r>
          </w:p>
        </w:tc>
        <w:tc>
          <w:tcPr>
            <w:tcW w:type="dxa" w:w="3402"/>
            <w:shd w:fill="F8FAFC"/>
            <w:tcMar>
              <w:top w:w="90" w:type="dxa"/>
              <w:start w:w="100" w:type="dxa"/>
              <w:bottom w:w="90" w:type="dxa"/>
              <w:end w:w="100" w:type="dxa"/>
            </w:tcMar>
            <w:vAlign w:val="top"/>
          </w:tcPr>
          <w:p>
            <w:pPr>
              <w:widowControl/>
              <w:spacing w:after="0"/>
            </w:pPr>
            <w:r>
              <w:rPr>
                <w:rFonts w:ascii="Aptos" w:hAnsi="Aptos"/>
                <w:sz w:val="17"/>
              </w:rPr>
              <w:t>Why does the finding matter?</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Consequence without premature prescription</w:t>
            </w:r>
          </w:p>
        </w:tc>
      </w:tr>
      <w:tr>
        <w:trPr>
          <w:trHeight w:hRule="atLeast"/>
        </w:trPr>
        <w:tc>
          <w:tcPr>
            <w:tcW w:type="dxa" w:w="1701"/>
            <w:tcMar>
              <w:top w:w="90" w:type="dxa"/>
              <w:start w:w="100" w:type="dxa"/>
              <w:bottom w:w="90" w:type="dxa"/>
              <w:end w:w="100" w:type="dxa"/>
            </w:tcMar>
            <w:vAlign w:val="top"/>
          </w:tcPr>
          <w:p>
            <w:pPr>
              <w:widowControl/>
              <w:spacing w:after="0"/>
            </w:pPr>
            <w:r>
              <w:rPr>
                <w:rFonts w:ascii="Aptos" w:hAnsi="Aptos"/>
                <w:sz w:val="17"/>
              </w:rPr>
              <w:t>Recommendation</w:t>
            </w:r>
          </w:p>
        </w:tc>
        <w:tc>
          <w:tcPr>
            <w:tcW w:type="dxa" w:w="3402"/>
            <w:tcMar>
              <w:top w:w="90" w:type="dxa"/>
              <w:start w:w="100" w:type="dxa"/>
              <w:bottom w:w="90" w:type="dxa"/>
              <w:end w:w="100" w:type="dxa"/>
            </w:tcMar>
            <w:vAlign w:val="top"/>
          </w:tcPr>
          <w:p>
            <w:pPr>
              <w:widowControl/>
              <w:spacing w:after="0"/>
            </w:pPr>
            <w:r>
              <w:rPr>
                <w:rFonts w:ascii="Aptos" w:hAnsi="Aptos"/>
                <w:sz w:val="17"/>
              </w:rPr>
              <w:t>What action is justified?</w:t>
            </w:r>
          </w:p>
        </w:tc>
        <w:tc>
          <w:tcPr>
            <w:tcW w:type="dxa" w:w="4082"/>
            <w:tcMar>
              <w:top w:w="90" w:type="dxa"/>
              <w:start w:w="100" w:type="dxa"/>
              <w:bottom w:w="90" w:type="dxa"/>
              <w:end w:w="100" w:type="dxa"/>
            </w:tcMar>
            <w:vAlign w:val="top"/>
          </w:tcPr>
          <w:p>
            <w:pPr>
              <w:widowControl/>
              <w:spacing w:after="0"/>
            </w:pPr>
            <w:r>
              <w:rPr>
                <w:rFonts w:ascii="Aptos" w:hAnsi="Aptos"/>
                <w:sz w:val="17"/>
              </w:rPr>
              <w:t>Proportionate, feasible and traceable response</w:t>
            </w:r>
          </w:p>
        </w:tc>
      </w:tr>
    </w:tbl>
    <w:p>
      <w:pPr>
        <w:spacing w:after="0" w:before="0" w:line="168" w:lineRule="auto"/>
      </w:pPr>
    </w:p>
    <w:p>
      <w:bookmarkStart w:id="137" w:name="h137"/>
      <w:pPr>
        <w:pStyle w:val="Heading2"/>
      </w:pPr>
      <w:r>
        <w:t>4.3 Repository modules</w:t>
      </w:r>
      <w:bookmarkEnd w:id="137"/>
    </w:p>
    <w:p>
      <w:pPr>
        <w:pStyle w:val="ListBullet"/>
        <w:spacing w:after="50"/>
        <w:ind w:left="369" w:hanging="142"/>
      </w:pPr>
      <w:r>
        <w:rPr>
          <w:rFonts w:ascii="Aptos" w:hAnsi="Aptos"/>
          <w:sz w:val="20"/>
        </w:rPr>
        <w:t>Repository charter and scope module.</w:t>
      </w:r>
    </w:p>
    <w:p>
      <w:pPr>
        <w:pStyle w:val="ListBullet"/>
        <w:spacing w:after="50"/>
        <w:ind w:left="369" w:hanging="142"/>
      </w:pPr>
      <w:r>
        <w:rPr>
          <w:rFonts w:ascii="Aptos" w:hAnsi="Aptos"/>
          <w:sz w:val="20"/>
        </w:rPr>
        <w:t>Source register and provenance module.</w:t>
      </w:r>
    </w:p>
    <w:p>
      <w:pPr>
        <w:pStyle w:val="ListBullet"/>
        <w:spacing w:after="50"/>
        <w:ind w:left="369" w:hanging="142"/>
      </w:pPr>
      <w:r>
        <w:rPr>
          <w:rFonts w:ascii="Aptos" w:hAnsi="Aptos"/>
          <w:sz w:val="20"/>
        </w:rPr>
        <w:t>Evidence register and evidence-unit module.</w:t>
      </w:r>
    </w:p>
    <w:p>
      <w:pPr>
        <w:pStyle w:val="ListBullet"/>
        <w:spacing w:after="50"/>
        <w:ind w:left="369" w:hanging="142"/>
      </w:pPr>
      <w:r>
        <w:rPr>
          <w:rFonts w:ascii="Aptos" w:hAnsi="Aptos"/>
          <w:sz w:val="20"/>
        </w:rPr>
        <w:t>Chronology or event module where time sequence is material.</w:t>
      </w:r>
    </w:p>
    <w:p>
      <w:pPr>
        <w:pStyle w:val="ListBullet"/>
        <w:spacing w:after="50"/>
        <w:ind w:left="369" w:hanging="142"/>
      </w:pPr>
      <w:r>
        <w:rPr>
          <w:rFonts w:ascii="Aptos" w:hAnsi="Aptos"/>
          <w:sz w:val="20"/>
        </w:rPr>
        <w:t>Claim, issue and question module.</w:t>
      </w:r>
    </w:p>
    <w:p>
      <w:pPr>
        <w:pStyle w:val="ListBullet"/>
        <w:spacing w:after="50"/>
        <w:ind w:left="369" w:hanging="142"/>
      </w:pPr>
      <w:r>
        <w:rPr>
          <w:rFonts w:ascii="Aptos" w:hAnsi="Aptos"/>
          <w:sz w:val="20"/>
        </w:rPr>
        <w:t>Applicable-standard register.</w:t>
      </w:r>
    </w:p>
    <w:p>
      <w:pPr>
        <w:pStyle w:val="ListBullet"/>
        <w:spacing w:after="50"/>
        <w:ind w:left="369" w:hanging="142"/>
      </w:pPr>
      <w:r>
        <w:rPr>
          <w:rFonts w:ascii="Aptos" w:hAnsi="Aptos"/>
          <w:sz w:val="20"/>
        </w:rPr>
        <w:t>Analysis and alternative-explanation module.</w:t>
      </w:r>
    </w:p>
    <w:p>
      <w:pPr>
        <w:pStyle w:val="ListBullet"/>
        <w:spacing w:after="50"/>
        <w:ind w:left="369" w:hanging="142"/>
      </w:pPr>
      <w:r>
        <w:rPr>
          <w:rFonts w:ascii="Aptos" w:hAnsi="Aptos"/>
          <w:sz w:val="20"/>
        </w:rPr>
        <w:t>Finding, implication and recommendation module.</w:t>
      </w:r>
    </w:p>
    <w:p>
      <w:pPr>
        <w:pStyle w:val="ListBullet"/>
        <w:spacing w:after="50"/>
        <w:ind w:left="369" w:hanging="142"/>
      </w:pPr>
      <w:r>
        <w:rPr>
          <w:rFonts w:ascii="Aptos" w:hAnsi="Aptos"/>
          <w:sz w:val="20"/>
        </w:rPr>
        <w:t>Traceability matrix and navigation module.</w:t>
      </w:r>
    </w:p>
    <w:p>
      <w:pPr>
        <w:pStyle w:val="ListBullet"/>
        <w:spacing w:after="50"/>
        <w:ind w:left="369" w:hanging="142"/>
      </w:pPr>
      <w:r>
        <w:rPr>
          <w:rFonts w:ascii="Aptos" w:hAnsi="Aptos"/>
          <w:sz w:val="20"/>
        </w:rPr>
        <w:t>Verification, issue, decision and change-control module.</w:t>
      </w:r>
    </w:p>
    <w:p>
      <w:bookmarkStart w:id="138" w:name="h138"/>
      <w:pPr>
        <w:pStyle w:val="Heading2"/>
      </w:pPr>
      <w:r>
        <w:t>4.4 Interface requirements</w:t>
      </w:r>
      <w:bookmarkEnd w:id="138"/>
    </w:p>
    <w:p>
      <w:pPr>
        <w:pStyle w:val="EESClause"/>
      </w:pPr>
      <w:r>
        <w:rPr>
          <w:rFonts w:ascii="Aptos" w:hAnsi="Aptos"/>
          <w:b/>
          <w:color w:val="17365D"/>
        </w:rPr>
        <w:t xml:space="preserve">AR-1 </w:t>
      </w:r>
      <w:r>
        <w:rPr>
          <w:rFonts w:ascii="Aptos" w:hAnsi="Aptos"/>
        </w:rPr>
        <w:t>Every module shall expose stable identifiers and status information sufficient for cross-reference.</w:t>
      </w:r>
    </w:p>
    <w:p>
      <w:pPr>
        <w:pStyle w:val="EESClause"/>
      </w:pPr>
      <w:r>
        <w:rPr>
          <w:rFonts w:ascii="Aptos" w:hAnsi="Aptos"/>
          <w:b/>
          <w:color w:val="17365D"/>
        </w:rPr>
        <w:t xml:space="preserve">AR-2 </w:t>
      </w:r>
      <w:r>
        <w:rPr>
          <w:rFonts w:ascii="Aptos" w:hAnsi="Aptos"/>
        </w:rPr>
        <w:t>A reviewer shall be able to distinguish a missing relationship from a relationship that has been considered and rejected.</w:t>
      </w:r>
    </w:p>
    <w:p>
      <w:pPr>
        <w:pStyle w:val="EESClause"/>
      </w:pPr>
      <w:r>
        <w:rPr>
          <w:rFonts w:ascii="Aptos" w:hAnsi="Aptos"/>
          <w:b/>
          <w:color w:val="17365D"/>
        </w:rPr>
        <w:t xml:space="preserve">AR-3 </w:t>
      </w:r>
      <w:r>
        <w:rPr>
          <w:rFonts w:ascii="Aptos" w:hAnsi="Aptos"/>
        </w:rPr>
        <w:t>Where the implementation uses multiple files or systems, the repository shall include a master index identifying the controlled location and version of each component.</w:t>
      </w:r>
    </w:p>
    <w:p>
      <w:pPr>
        <w:pStyle w:val="EESClause"/>
      </w:pPr>
      <w:r>
        <w:rPr>
          <w:rFonts w:ascii="Aptos" w:hAnsi="Aptos"/>
          <w:b/>
          <w:color w:val="17365D"/>
        </w:rPr>
        <w:t xml:space="preserve">AR-4 </w:t>
      </w:r>
      <w:r>
        <w:rPr>
          <w:rFonts w:ascii="Aptos" w:hAnsi="Aptos"/>
        </w:rPr>
        <w:t>A visual summary may simplify the architecture, but the underlying records shall remain available for review.</w:t>
      </w:r>
    </w:p>
    <w:p>
      <w:bookmarkStart w:id="139" w:name="h139"/>
      <w:pPr>
        <w:pStyle w:val="Heading2"/>
      </w:pPr>
      <w:r>
        <w:t>4.5 Minimum viable repository</w:t>
      </w:r>
      <w:bookmarkEnd w:id="139"/>
    </w:p>
    <w:p>
      <w:r>
        <w:rPr>
          <w:rFonts w:ascii="Aptos" w:hAnsi="Aptos"/>
        </w:rPr>
        <w:t>A minimum viable EES repository is the smallest complete system capable of answering its governing questions while satisfying core traceability and review requirements. Completeness refers to the presence of all necessary functions, not to maximal detail or certainty.</w:t>
      </w:r>
    </w:p>
    <w:p>
      <w:pPr>
        <w:pStyle w:val="EESClause"/>
      </w:pPr>
      <w:r>
        <w:rPr>
          <w:b/>
        </w:rPr>
        <w:t xml:space="preserve">AR-6 </w:t>
      </w:r>
      <w:r>
        <w:t>A minimum viable repository shall contain the functions listed below. Where a finding is assessed against a rule, duty, criterion or benchmark, an applicable-standard register shall also be present. Any material omission shall be declared as non-conformance.</w:t>
      </w:r>
    </w:p>
    <w:p>
      <w:pPr>
        <w:pStyle w:val="ListBullet"/>
        <w:spacing w:after="50"/>
        <w:ind w:left="369" w:hanging="142"/>
      </w:pPr>
      <w:r>
        <w:rPr>
          <w:rFonts w:ascii="Aptos" w:hAnsi="Aptos"/>
          <w:sz w:val="20"/>
        </w:rPr>
        <w:t>defined purpose, scope and audience;</w:t>
      </w:r>
    </w:p>
    <w:p>
      <w:pPr>
        <w:pStyle w:val="ListBullet"/>
        <w:spacing w:after="50"/>
        <w:ind w:left="369" w:hanging="142"/>
      </w:pPr>
      <w:r>
        <w:rPr>
          <w:rFonts w:ascii="Aptos" w:hAnsi="Aptos"/>
          <w:sz w:val="20"/>
        </w:rPr>
        <w:t>controlled source register;</w:t>
      </w:r>
    </w:p>
    <w:p>
      <w:pPr>
        <w:pStyle w:val="ListBullet"/>
        <w:spacing w:after="50"/>
        <w:ind w:left="369" w:hanging="142"/>
      </w:pPr>
      <w:r>
        <w:rPr>
          <w:rFonts w:ascii="Aptos" w:hAnsi="Aptos"/>
          <w:sz w:val="20"/>
        </w:rPr>
        <w:t>identified evidence units;</w:t>
      </w:r>
    </w:p>
    <w:p>
      <w:pPr>
        <w:pStyle w:val="ListBullet"/>
        <w:spacing w:after="50"/>
        <w:ind w:left="369" w:hanging="142"/>
      </w:pPr>
      <w:r>
        <w:rPr>
          <w:rFonts w:ascii="Aptos" w:hAnsi="Aptos"/>
          <w:sz w:val="20"/>
        </w:rPr>
        <w:t>defined claims or questions;</w:t>
      </w:r>
    </w:p>
    <w:p>
      <w:pPr>
        <w:pStyle w:val="ListBullet"/>
      </w:pPr>
      <w:r>
        <w:t>applicable-standard register where standards-based findings are made;</w:t>
      </w:r>
    </w:p>
    <w:p>
      <w:pPr>
        <w:pStyle w:val="ListBullet"/>
        <w:spacing w:after="50"/>
        <w:ind w:left="369" w:hanging="142"/>
      </w:pPr>
      <w:r>
        <w:rPr>
          <w:rFonts w:ascii="Aptos" w:hAnsi="Aptos"/>
          <w:sz w:val="20"/>
        </w:rPr>
        <w:t>recorded analytical reasoning;</w:t>
      </w:r>
    </w:p>
    <w:p>
      <w:pPr>
        <w:pStyle w:val="ListBullet"/>
        <w:spacing w:after="50"/>
        <w:ind w:left="369" w:hanging="142"/>
      </w:pPr>
      <w:r>
        <w:rPr>
          <w:rFonts w:ascii="Aptos" w:hAnsi="Aptos"/>
          <w:sz w:val="20"/>
        </w:rPr>
        <w:t>findings with confidence and limitations;</w:t>
      </w:r>
    </w:p>
    <w:p>
      <w:pPr>
        <w:pStyle w:val="ListBullet"/>
        <w:spacing w:after="50"/>
        <w:ind w:left="369" w:hanging="142"/>
      </w:pPr>
      <w:r>
        <w:rPr>
          <w:rFonts w:ascii="Aptos" w:hAnsi="Aptos"/>
          <w:sz w:val="20"/>
        </w:rPr>
        <w:t>traceable recommendations where recommendations are within scope;</w:t>
      </w:r>
    </w:p>
    <w:p>
      <w:pPr>
        <w:pStyle w:val="ListBullet"/>
        <w:spacing w:after="50"/>
        <w:ind w:left="369" w:hanging="142"/>
      </w:pPr>
      <w:r>
        <w:rPr>
          <w:rFonts w:ascii="Aptos" w:hAnsi="Aptos"/>
          <w:sz w:val="20"/>
        </w:rPr>
        <w:t>verification and change records.</w:t>
      </w:r>
    </w:p>
    <w:p>
      <w:bookmarkStart w:id="140" w:name="h140"/>
      <w:pPr>
        <w:pStyle w:val="Heading1"/>
      </w:pPr>
      <w:r>
        <w:t>5 Repository Specification</w:t>
      </w:r>
      <w:bookmarkEnd w:id="140"/>
    </w:p>
    <w:p>
      <w:bookmarkStart w:id="141" w:name="h141"/>
      <w:pPr>
        <w:pStyle w:val="Heading2"/>
      </w:pPr>
      <w:r>
        <w:t>5.1 Repository charter</w:t>
      </w:r>
      <w:bookmarkEnd w:id="141"/>
    </w:p>
    <w:p>
      <w:r>
        <w:rPr>
          <w:rFonts w:ascii="Aptos" w:hAnsi="Aptos"/>
        </w:rPr>
        <w:t>Each implementation shall begin with a repository charter. The charter prevents scope drift and establishes the authority, purpose and constraints under which evidence is collected and analysed.</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Charter field</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Required content</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Purpose</w:t>
            </w:r>
          </w:p>
        </w:tc>
        <w:tc>
          <w:tcPr>
            <w:tcW w:type="dxa" w:w="6917"/>
            <w:tcMar>
              <w:top w:w="90" w:type="dxa"/>
              <w:start w:w="100" w:type="dxa"/>
              <w:bottom w:w="90" w:type="dxa"/>
              <w:end w:w="100" w:type="dxa"/>
            </w:tcMar>
            <w:vAlign w:val="top"/>
          </w:tcPr>
          <w:p>
            <w:pPr>
              <w:widowControl/>
              <w:spacing w:after="0"/>
            </w:pPr>
            <w:r>
              <w:rPr>
                <w:rFonts w:ascii="Aptos" w:hAnsi="Aptos"/>
                <w:sz w:val="17"/>
              </w:rPr>
              <w:t>The decision, investigation, review or knowledge need the repository supports.</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Governing questions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The questions the repository is intended to answer.</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In scope</w:t>
            </w:r>
          </w:p>
        </w:tc>
        <w:tc>
          <w:tcPr>
            <w:tcW w:type="dxa" w:w="6917"/>
            <w:tcMar>
              <w:top w:w="90" w:type="dxa"/>
              <w:start w:w="100" w:type="dxa"/>
              <w:bottom w:w="90" w:type="dxa"/>
              <w:end w:w="100" w:type="dxa"/>
            </w:tcMar>
            <w:vAlign w:val="top"/>
          </w:tcPr>
          <w:p>
            <w:pPr>
              <w:widowControl/>
              <w:spacing w:after="0"/>
            </w:pPr>
            <w:r>
              <w:rPr>
                <w:rFonts w:ascii="Aptos" w:hAnsi="Aptos"/>
                <w:sz w:val="17"/>
              </w:rPr>
              <w:t>Subjects, periods, organisations, events and evidence classes included.</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Out of scope</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Known exclusions and reasons.</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Audience</w:t>
            </w:r>
          </w:p>
        </w:tc>
        <w:tc>
          <w:tcPr>
            <w:tcW w:type="dxa" w:w="6917"/>
            <w:tcMar>
              <w:top w:w="90" w:type="dxa"/>
              <w:start w:w="100" w:type="dxa"/>
              <w:bottom w:w="90" w:type="dxa"/>
              <w:end w:w="100" w:type="dxa"/>
            </w:tcMar>
            <w:vAlign w:val="top"/>
          </w:tcPr>
          <w:p>
            <w:pPr>
              <w:widowControl/>
              <w:spacing w:after="0"/>
            </w:pPr>
            <w:r>
              <w:rPr>
                <w:rFonts w:ascii="Aptos" w:hAnsi="Aptos"/>
                <w:sz w:val="17"/>
              </w:rPr>
              <w:t>Primary and secondary reviewers or decision-makers.</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Risk</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Potential consequences of error, omission or disclosure.</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Domain standards</w:t>
            </w:r>
          </w:p>
        </w:tc>
        <w:tc>
          <w:tcPr>
            <w:tcW w:type="dxa" w:w="6917"/>
            <w:tcMar>
              <w:top w:w="90" w:type="dxa"/>
              <w:start w:w="100" w:type="dxa"/>
              <w:bottom w:w="90" w:type="dxa"/>
              <w:end w:w="100" w:type="dxa"/>
            </w:tcMar>
            <w:vAlign w:val="top"/>
          </w:tcPr>
          <w:p>
            <w:pPr>
              <w:widowControl/>
              <w:spacing w:after="0"/>
            </w:pPr>
            <w:r>
              <w:rPr>
                <w:rFonts w:ascii="Aptos" w:hAnsi="Aptos"/>
                <w:sz w:val="17"/>
              </w:rPr>
              <w:t>The legal, clinical, regulatory, policy or scientific standards likely to apply.</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Release criteria</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The conditions required before publication or submission.</w:t>
            </w:r>
          </w:p>
        </w:tc>
      </w:tr>
    </w:tbl>
    <w:p>
      <w:pPr>
        <w:spacing w:after="0" w:before="0" w:line="168" w:lineRule="auto"/>
      </w:pPr>
    </w:p>
    <w:p>
      <w:bookmarkStart w:id="142" w:name="h142"/>
      <w:pPr>
        <w:pStyle w:val="Heading2"/>
      </w:pPr>
      <w:r>
        <w:t>5.2 Object identity</w:t>
      </w:r>
      <w:bookmarkEnd w:id="142"/>
    </w:p>
    <w:p>
      <w:pPr>
        <w:pStyle w:val="EESClause"/>
      </w:pPr>
      <w:r>
        <w:rPr>
          <w:rFonts w:ascii="Aptos" w:hAnsi="Aptos"/>
          <w:b/>
          <w:color w:val="17365D"/>
        </w:rPr>
        <w:t xml:space="preserve">RS-1 </w:t>
      </w:r>
      <w:r>
        <w:rPr>
          <w:rFonts w:ascii="Aptos" w:hAnsi="Aptos"/>
        </w:rPr>
        <w:t>Every material repository object shall have a unique, persistent identifier.</w:t>
      </w:r>
    </w:p>
    <w:p>
      <w:pPr>
        <w:pStyle w:val="EESClause"/>
      </w:pPr>
      <w:r>
        <w:rPr>
          <w:rFonts w:ascii="Aptos" w:hAnsi="Aptos"/>
          <w:b/>
          <w:color w:val="17365D"/>
        </w:rPr>
        <w:t xml:space="preserve">RS-2 </w:t>
      </w:r>
      <w:r>
        <w:rPr>
          <w:rFonts w:ascii="Aptos" w:hAnsi="Aptos"/>
        </w:rPr>
        <w:t>Identifiers shall not be reused after an object is withdrawn, merged or superseded.</w:t>
      </w:r>
    </w:p>
    <w:p>
      <w:pPr>
        <w:pStyle w:val="EESClause"/>
      </w:pPr>
      <w:r>
        <w:rPr>
          <w:rFonts w:ascii="Aptos" w:hAnsi="Aptos"/>
          <w:b/>
          <w:color w:val="17365D"/>
        </w:rPr>
        <w:t xml:space="preserve">RS-3 </w:t>
      </w:r>
      <w:r>
        <w:rPr>
          <w:rFonts w:ascii="Aptos" w:hAnsi="Aptos"/>
        </w:rPr>
        <w:t>Human-readable identifiers are preferred where they reduce review burden without compromising uniqueness.</w:t>
      </w:r>
    </w:p>
    <w:p>
      <w:pPr>
        <w:pStyle w:val="EESClause"/>
      </w:pPr>
      <w:r>
        <w:rPr>
          <w:rFonts w:ascii="Aptos" w:hAnsi="Aptos"/>
          <w:b/>
          <w:color w:val="17365D"/>
        </w:rPr>
        <w:t xml:space="preserve">RS-4 </w:t>
      </w:r>
      <w:r>
        <w:rPr>
          <w:rFonts w:ascii="Aptos" w:hAnsi="Aptos"/>
        </w:rPr>
        <w:t>The meaning of an identifier shall not depend on file order or page number alone.</w:t>
      </w:r>
    </w:p>
    <w:p>
      <w:r>
        <w:rPr>
          <w:rFonts w:ascii="Aptos" w:hAnsi="Aptos"/>
        </w:rPr>
        <w:t>The canonical prefixes and crosswalk rule are defined in Appendix B. An implementation shall use those prefixes or publish a stable crosswalk; undocumented divergence is a traceability defect.</w:t>
      </w:r>
    </w:p>
    <w:p>
      <w:bookmarkStart w:id="143" w:name="h143"/>
      <w:pPr>
        <w:pStyle w:val="Heading2"/>
      </w:pPr>
      <w:r>
        <w:t>5.3 Object status</w:t>
      </w:r>
      <w:bookmarkEnd w:id="143"/>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1984"/>
            <w:shd w:fill="17365D"/>
            <w:tcMar>
              <w:top w:w="100" w:type="dxa"/>
              <w:start w:w="100" w:type="dxa"/>
              <w:bottom w:w="100" w:type="dxa"/>
              <w:end w:w="100" w:type="dxa"/>
            </w:tcMar>
            <w:vAlign w:val="center"/>
          </w:tcPr>
          <w:p>
            <w:pPr>
              <w:widowControl/>
              <w:jc w:val="left"/>
            </w:pPr>
            <w:r>
              <w:rPr>
                <w:rFonts w:ascii="Aptos" w:hAnsi="Aptos"/>
                <w:b/>
                <w:color w:val="FFFFFF"/>
                <w:sz w:val="18"/>
              </w:rPr>
              <w:t>Status</w:t>
            </w:r>
          </w:p>
        </w:tc>
        <w:tc>
          <w:tcPr>
            <w:tcW w:type="dxa" w:w="7200"/>
            <w:shd w:fill="17365D"/>
            <w:tcMar>
              <w:top w:w="100" w:type="dxa"/>
              <w:start w:w="100" w:type="dxa"/>
              <w:bottom w:w="100" w:type="dxa"/>
              <w:end w:w="100" w:type="dxa"/>
            </w:tcMar>
            <w:vAlign w:val="center"/>
          </w:tcPr>
          <w:p>
            <w:pPr>
              <w:widowControl/>
              <w:jc w:val="left"/>
            </w:pPr>
            <w:r>
              <w:rPr>
                <w:rFonts w:ascii="Aptos" w:hAnsi="Aptos"/>
                <w:b/>
                <w:color w:val="FFFFFF"/>
                <w:sz w:val="18"/>
              </w:rPr>
              <w:t>Meaning</w:t>
            </w:r>
          </w:p>
        </w:tc>
      </w:tr>
      <w:tr>
        <w:trPr>
          <w:trHeight w:hRule="atLeast"/>
        </w:trPr>
        <w:tc>
          <w:tcPr>
            <w:tcW w:type="dxa" w:w="1984"/>
            <w:tcMar>
              <w:top w:w="90" w:type="dxa"/>
              <w:start w:w="100" w:type="dxa"/>
              <w:bottom w:w="90" w:type="dxa"/>
              <w:end w:w="100" w:type="dxa"/>
            </w:tcMar>
            <w:vAlign w:val="top"/>
          </w:tcPr>
          <w:p>
            <w:pPr>
              <w:widowControl/>
              <w:spacing w:after="0"/>
            </w:pPr>
            <w:r>
              <w:rPr>
                <w:rFonts w:ascii="Aptos" w:hAnsi="Aptos"/>
                <w:sz w:val="17"/>
              </w:rPr>
              <w:t>Draft</w:t>
            </w:r>
          </w:p>
        </w:tc>
        <w:tc>
          <w:tcPr>
            <w:tcW w:type="dxa" w:w="7200"/>
            <w:tcMar>
              <w:top w:w="90" w:type="dxa"/>
              <w:start w:w="100" w:type="dxa"/>
              <w:bottom w:w="90" w:type="dxa"/>
              <w:end w:w="100" w:type="dxa"/>
            </w:tcMar>
            <w:vAlign w:val="top"/>
          </w:tcPr>
          <w:p>
            <w:pPr>
              <w:widowControl/>
              <w:spacing w:after="0"/>
            </w:pPr>
            <w:r>
              <w:rPr>
                <w:rFonts w:ascii="Aptos" w:hAnsi="Aptos"/>
                <w:sz w:val="17"/>
              </w:rPr>
              <w:t>Created but not yet verified.</w:t>
            </w:r>
          </w:p>
        </w:tc>
      </w:tr>
      <w:tr>
        <w:trPr>
          <w:trHeight w:hRule="atLeast"/>
        </w:trPr>
        <w:tc>
          <w:tcPr>
            <w:tcW w:type="dxa" w:w="1984"/>
            <w:shd w:fill="F8FAFC"/>
            <w:tcMar>
              <w:top w:w="90" w:type="dxa"/>
              <w:start w:w="100" w:type="dxa"/>
              <w:bottom w:w="90" w:type="dxa"/>
              <w:end w:w="100" w:type="dxa"/>
            </w:tcMar>
            <w:vAlign w:val="top"/>
          </w:tcPr>
          <w:p>
            <w:pPr>
              <w:widowControl/>
              <w:spacing w:after="0"/>
            </w:pPr>
            <w:r>
              <w:rPr>
                <w:rFonts w:ascii="Aptos" w:hAnsi="Aptos"/>
                <w:sz w:val="17"/>
              </w:rPr>
              <w:t>In review</w:t>
            </w:r>
          </w:p>
        </w:tc>
        <w:tc>
          <w:tcPr>
            <w:tcW w:type="dxa" w:w="7200"/>
            <w:shd w:fill="F8FAFC"/>
            <w:tcMar>
              <w:top w:w="90" w:type="dxa"/>
              <w:start w:w="100" w:type="dxa"/>
              <w:bottom w:w="90" w:type="dxa"/>
              <w:end w:w="100" w:type="dxa"/>
            </w:tcMar>
            <w:vAlign w:val="top"/>
          </w:tcPr>
          <w:p>
            <w:pPr>
              <w:widowControl/>
              <w:spacing w:after="0"/>
            </w:pPr>
            <w:r>
              <w:rPr>
                <w:rFonts w:ascii="Aptos" w:hAnsi="Aptos"/>
                <w:sz w:val="17"/>
              </w:rPr>
              <w:t>Submitted for defined verification or challenge.</w:t>
            </w:r>
          </w:p>
        </w:tc>
      </w:tr>
      <w:tr>
        <w:trPr>
          <w:trHeight w:hRule="atLeast"/>
        </w:trPr>
        <w:tc>
          <w:tcPr>
            <w:tcW w:type="dxa" w:w="1984"/>
            <w:tcMar>
              <w:top w:w="90" w:type="dxa"/>
              <w:start w:w="100" w:type="dxa"/>
              <w:bottom w:w="90" w:type="dxa"/>
              <w:end w:w="100" w:type="dxa"/>
            </w:tcMar>
            <w:vAlign w:val="top"/>
          </w:tcPr>
          <w:p>
            <w:pPr>
              <w:widowControl/>
              <w:spacing w:after="0"/>
            </w:pPr>
            <w:r>
              <w:rPr>
                <w:rFonts w:ascii="Aptos" w:hAnsi="Aptos"/>
                <w:sz w:val="17"/>
              </w:rPr>
              <w:t>Verified</w:t>
            </w:r>
          </w:p>
        </w:tc>
        <w:tc>
          <w:tcPr>
            <w:tcW w:type="dxa" w:w="7200"/>
            <w:tcMar>
              <w:top w:w="90" w:type="dxa"/>
              <w:start w:w="100" w:type="dxa"/>
              <w:bottom w:w="90" w:type="dxa"/>
              <w:end w:w="100" w:type="dxa"/>
            </w:tcMar>
            <w:vAlign w:val="top"/>
          </w:tcPr>
          <w:p>
            <w:pPr>
              <w:widowControl/>
              <w:spacing w:after="0"/>
            </w:pPr>
            <w:r>
              <w:rPr>
                <w:rFonts w:ascii="Aptos" w:hAnsi="Aptos"/>
                <w:sz w:val="17"/>
              </w:rPr>
              <w:t>Checked against specified requirements; not necessarily accepted as substantively true.</w:t>
            </w:r>
          </w:p>
        </w:tc>
      </w:tr>
      <w:tr>
        <w:trPr>
          <w:trHeight w:hRule="atLeast"/>
        </w:trPr>
        <w:tc>
          <w:tcPr>
            <w:tcW w:type="dxa" w:w="1984"/>
            <w:shd w:fill="F8FAFC"/>
            <w:tcMar>
              <w:top w:w="90" w:type="dxa"/>
              <w:start w:w="100" w:type="dxa"/>
              <w:bottom w:w="90" w:type="dxa"/>
              <w:end w:w="100" w:type="dxa"/>
            </w:tcMar>
            <w:vAlign w:val="top"/>
          </w:tcPr>
          <w:p>
            <w:pPr>
              <w:widowControl/>
              <w:spacing w:after="0"/>
            </w:pPr>
            <w:r>
              <w:rPr>
                <w:rFonts w:ascii="Aptos" w:hAnsi="Aptos"/>
                <w:sz w:val="17"/>
              </w:rPr>
              <w:t>Disputed</w:t>
            </w:r>
          </w:p>
        </w:tc>
        <w:tc>
          <w:tcPr>
            <w:tcW w:type="dxa" w:w="7200"/>
            <w:shd w:fill="F8FAFC"/>
            <w:tcMar>
              <w:top w:w="90" w:type="dxa"/>
              <w:start w:w="100" w:type="dxa"/>
              <w:bottom w:w="90" w:type="dxa"/>
              <w:end w:w="100" w:type="dxa"/>
            </w:tcMar>
            <w:vAlign w:val="top"/>
          </w:tcPr>
          <w:p>
            <w:pPr>
              <w:widowControl/>
              <w:spacing w:after="0"/>
            </w:pPr>
            <w:r>
              <w:rPr>
                <w:rFonts w:ascii="Aptos" w:hAnsi="Aptos"/>
                <w:sz w:val="17"/>
              </w:rPr>
              <w:t>A material disagreement remains unresolved.</w:t>
            </w:r>
          </w:p>
        </w:tc>
      </w:tr>
      <w:tr>
        <w:trPr>
          <w:trHeight w:hRule="atLeast"/>
        </w:trPr>
        <w:tc>
          <w:tcPr>
            <w:tcW w:type="dxa" w:w="1984"/>
            <w:tcMar>
              <w:top w:w="90" w:type="dxa"/>
              <w:start w:w="100" w:type="dxa"/>
              <w:bottom w:w="90" w:type="dxa"/>
              <w:end w:w="100" w:type="dxa"/>
            </w:tcMar>
            <w:vAlign w:val="top"/>
          </w:tcPr>
          <w:p>
            <w:pPr>
              <w:widowControl/>
              <w:spacing w:after="0"/>
            </w:pPr>
            <w:r>
              <w:rPr>
                <w:rFonts w:ascii="Aptos" w:hAnsi="Aptos"/>
                <w:sz w:val="17"/>
              </w:rPr>
              <w:t>Superseded</w:t>
            </w:r>
          </w:p>
        </w:tc>
        <w:tc>
          <w:tcPr>
            <w:tcW w:type="dxa" w:w="7200"/>
            <w:tcMar>
              <w:top w:w="90" w:type="dxa"/>
              <w:start w:w="100" w:type="dxa"/>
              <w:bottom w:w="90" w:type="dxa"/>
              <w:end w:w="100" w:type="dxa"/>
            </w:tcMar>
            <w:vAlign w:val="top"/>
          </w:tcPr>
          <w:p>
            <w:pPr>
              <w:widowControl/>
              <w:spacing w:after="0"/>
            </w:pPr>
            <w:r>
              <w:rPr>
                <w:rFonts w:ascii="Aptos" w:hAnsi="Aptos"/>
                <w:sz w:val="17"/>
              </w:rPr>
              <w:t>Replaced by a later controlled object.</w:t>
            </w:r>
          </w:p>
        </w:tc>
      </w:tr>
      <w:tr>
        <w:trPr>
          <w:trHeight w:hRule="atLeast"/>
        </w:trPr>
        <w:tc>
          <w:tcPr>
            <w:tcW w:type="dxa" w:w="1984"/>
            <w:shd w:fill="F8FAFC"/>
            <w:tcMar>
              <w:top w:w="90" w:type="dxa"/>
              <w:start w:w="100" w:type="dxa"/>
              <w:bottom w:w="90" w:type="dxa"/>
              <w:end w:w="100" w:type="dxa"/>
            </w:tcMar>
            <w:vAlign w:val="top"/>
          </w:tcPr>
          <w:p>
            <w:pPr>
              <w:widowControl/>
              <w:spacing w:after="0"/>
            </w:pPr>
            <w:r>
              <w:rPr>
                <w:rFonts w:ascii="Aptos" w:hAnsi="Aptos"/>
                <w:sz w:val="17"/>
              </w:rPr>
              <w:t>Withdrawn</w:t>
            </w:r>
          </w:p>
        </w:tc>
        <w:tc>
          <w:tcPr>
            <w:tcW w:type="dxa" w:w="7200"/>
            <w:shd w:fill="F8FAFC"/>
            <w:tcMar>
              <w:top w:w="90" w:type="dxa"/>
              <w:start w:w="100" w:type="dxa"/>
              <w:bottom w:w="90" w:type="dxa"/>
              <w:end w:w="100" w:type="dxa"/>
            </w:tcMar>
            <w:vAlign w:val="top"/>
          </w:tcPr>
          <w:p>
            <w:pPr>
              <w:widowControl/>
              <w:spacing w:after="0"/>
            </w:pPr>
            <w:r>
              <w:rPr>
                <w:rFonts w:ascii="Aptos" w:hAnsi="Aptos"/>
                <w:sz w:val="17"/>
              </w:rPr>
              <w:t>Removed from active reliance with reason preserved.</w:t>
            </w:r>
          </w:p>
        </w:tc>
      </w:tr>
      <w:tr>
        <w:trPr>
          <w:trHeight w:hRule="atLeast"/>
        </w:trPr>
        <w:tc>
          <w:tcPr>
            <w:tcW w:type="dxa" w:w="1984"/>
            <w:tcMar>
              <w:top w:w="90" w:type="dxa"/>
              <w:start w:w="100" w:type="dxa"/>
              <w:bottom w:w="90" w:type="dxa"/>
              <w:end w:w="100" w:type="dxa"/>
            </w:tcMar>
            <w:vAlign w:val="top"/>
          </w:tcPr>
          <w:p>
            <w:pPr>
              <w:widowControl/>
              <w:spacing w:after="0"/>
            </w:pPr>
            <w:r>
              <w:rPr>
                <w:rFonts w:ascii="Aptos" w:hAnsi="Aptos"/>
                <w:sz w:val="17"/>
              </w:rPr>
              <w:t>Released</w:t>
            </w:r>
          </w:p>
        </w:tc>
        <w:tc>
          <w:tcPr>
            <w:tcW w:type="dxa" w:w="7200"/>
            <w:tcMar>
              <w:top w:w="90" w:type="dxa"/>
              <w:start w:w="100" w:type="dxa"/>
              <w:bottom w:w="90" w:type="dxa"/>
              <w:end w:w="100" w:type="dxa"/>
            </w:tcMar>
            <w:vAlign w:val="top"/>
          </w:tcPr>
          <w:p>
            <w:pPr>
              <w:widowControl/>
              <w:spacing w:after="0"/>
            </w:pPr>
            <w:r>
              <w:rPr>
                <w:rFonts w:ascii="Aptos" w:hAnsi="Aptos"/>
                <w:sz w:val="17"/>
              </w:rPr>
              <w:t>Approved for the defined audience and purpose.</w:t>
            </w:r>
          </w:p>
        </w:tc>
      </w:tr>
    </w:tbl>
    <w:p>
      <w:pPr>
        <w:spacing w:after="0" w:before="0" w:line="168" w:lineRule="auto"/>
      </w:pPr>
    </w:p>
    <w:p>
      <w:bookmarkStart w:id="144" w:name="h144"/>
      <w:pPr>
        <w:pStyle w:val="Heading2"/>
      </w:pPr>
      <w:r>
        <w:t>5.4 Chronology</w:t>
      </w:r>
      <w:bookmarkEnd w:id="144"/>
    </w:p>
    <w:p>
      <w:r>
        <w:rPr>
          <w:rFonts w:ascii="Aptos" w:hAnsi="Aptos"/>
        </w:rPr>
        <w:t>Where sequence, delay, causation or response time is material, the repository should maintain a structured chronology. Chronology entries shall distinguish event time, record-creation time and discovery time where these differ.</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Chronology field</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Purpose</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Event date/time</w:t>
            </w:r>
          </w:p>
        </w:tc>
        <w:tc>
          <w:tcPr>
            <w:tcW w:type="dxa" w:w="6917"/>
            <w:tcMar>
              <w:top w:w="90" w:type="dxa"/>
              <w:start w:w="100" w:type="dxa"/>
              <w:bottom w:w="90" w:type="dxa"/>
              <w:end w:w="100" w:type="dxa"/>
            </w:tcMar>
            <w:vAlign w:val="top"/>
          </w:tcPr>
          <w:p>
            <w:pPr>
              <w:widowControl/>
              <w:spacing w:after="0"/>
            </w:pPr>
            <w:r>
              <w:rPr>
                <w:rFonts w:ascii="Aptos" w:hAnsi="Aptos"/>
                <w:sz w:val="17"/>
              </w:rPr>
              <w:t>When the event is said to have occurred.</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Precision</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Exact, approximate, range, inferred or unknown.</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Event description</w:t>
            </w:r>
          </w:p>
        </w:tc>
        <w:tc>
          <w:tcPr>
            <w:tcW w:type="dxa" w:w="6917"/>
            <w:tcMar>
              <w:top w:w="90" w:type="dxa"/>
              <w:start w:w="100" w:type="dxa"/>
              <w:bottom w:w="90" w:type="dxa"/>
              <w:end w:w="100" w:type="dxa"/>
            </w:tcMar>
            <w:vAlign w:val="top"/>
          </w:tcPr>
          <w:p>
            <w:pPr>
              <w:widowControl/>
              <w:spacing w:after="0"/>
            </w:pPr>
            <w:r>
              <w:rPr>
                <w:rFonts w:ascii="Aptos" w:hAnsi="Aptos"/>
                <w:sz w:val="17"/>
              </w:rPr>
              <w:t>Neutral description before analytical characterisation.</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Source links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Evidence supporting the event.</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Dispute status</w:t>
            </w:r>
          </w:p>
        </w:tc>
        <w:tc>
          <w:tcPr>
            <w:tcW w:type="dxa" w:w="6917"/>
            <w:tcMar>
              <w:top w:w="90" w:type="dxa"/>
              <w:start w:w="100" w:type="dxa"/>
              <w:bottom w:w="90" w:type="dxa"/>
              <w:end w:w="100" w:type="dxa"/>
            </w:tcMar>
            <w:vAlign w:val="top"/>
          </w:tcPr>
          <w:p>
            <w:pPr>
              <w:widowControl/>
              <w:spacing w:after="0"/>
            </w:pPr>
            <w:r>
              <w:rPr>
                <w:rFonts w:ascii="Aptos" w:hAnsi="Aptos"/>
                <w:sz w:val="17"/>
              </w:rPr>
              <w:t>Whether timing or occurrence is contested.</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Analytical significance</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Why the event may matter, kept separate from description.</w:t>
            </w:r>
          </w:p>
        </w:tc>
      </w:tr>
    </w:tbl>
    <w:p>
      <w:pPr>
        <w:spacing w:after="0" w:before="0" w:line="168" w:lineRule="auto"/>
      </w:pPr>
    </w:p>
    <w:p>
      <w:bookmarkStart w:id="145" w:name="h145"/>
      <w:pPr>
        <w:pStyle w:val="Heading2"/>
      </w:pPr>
      <w:r>
        <w:t>5.5 Repository completeness</w:t>
      </w:r>
      <w:bookmarkEnd w:id="145"/>
    </w:p>
    <w:p>
      <w:pPr>
        <w:pStyle w:val="EESClause"/>
      </w:pPr>
      <w:r>
        <w:rPr>
          <w:rFonts w:ascii="Aptos" w:hAnsi="Aptos"/>
          <w:b/>
          <w:color w:val="17365D"/>
        </w:rPr>
        <w:t xml:space="preserve">RS-5 </w:t>
      </w:r>
      <w:r>
        <w:rPr>
          <w:rFonts w:ascii="Aptos" w:hAnsi="Aptos"/>
        </w:rPr>
        <w:t>The repository shall state which evidence classes were searched, obtained, unavailable, excluded or pending.</w:t>
      </w:r>
    </w:p>
    <w:p>
      <w:pPr>
        <w:pStyle w:val="EESClause"/>
      </w:pPr>
      <w:r>
        <w:rPr>
          <w:rFonts w:ascii="Aptos" w:hAnsi="Aptos"/>
          <w:b/>
          <w:color w:val="17365D"/>
        </w:rPr>
        <w:t xml:space="preserve">RS-6 </w:t>
      </w:r>
      <w:r>
        <w:rPr>
          <w:rFonts w:ascii="Aptos" w:hAnsi="Aptos"/>
        </w:rPr>
        <w:t>Completeness shall not be claimed solely because all documents supplied by one party have been processed.</w:t>
      </w:r>
    </w:p>
    <w:p>
      <w:pPr>
        <w:pStyle w:val="EESClause"/>
      </w:pPr>
      <w:r>
        <w:rPr>
          <w:rFonts w:ascii="Aptos" w:hAnsi="Aptos"/>
          <w:b/>
          <w:color w:val="17365D"/>
        </w:rPr>
        <w:t xml:space="preserve">RS-7 </w:t>
      </w:r>
      <w:r>
        <w:rPr>
          <w:rFonts w:ascii="Aptos" w:hAnsi="Aptos"/>
        </w:rPr>
        <w:t>Known gaps shall be recorded with their likely effect on findings or confidence.</w:t>
      </w:r>
    </w:p>
    <w:p>
      <w:pPr>
        <w:pStyle w:val="EESClause"/>
      </w:pPr>
      <w:r>
        <w:rPr>
          <w:b/>
        </w:rPr>
        <w:t xml:space="preserve">RS-8 </w:t>
      </w:r>
      <w:r>
        <w:t>Where completeness is material, the repository should maintain an expected-evidence schedule derived from governing questions, process requirements and applicable standards. Each expected item should be marked obtained, unavailable, not created, excluded or pending, with the effect of absence recorded where material.</w:t>
      </w:r>
    </w:p>
    <w:p>
      <w:bookmarkStart w:id="146" w:name="h146"/>
      <w:pPr>
        <w:pStyle w:val="Heading1"/>
      </w:pPr>
      <w:r>
        <w:t>6 Evidence Model</w:t>
      </w:r>
      <w:bookmarkEnd w:id="146"/>
    </w:p>
    <w:p>
      <w:bookmarkStart w:id="147" w:name="h147"/>
      <w:pPr>
        <w:pStyle w:val="Heading2"/>
      </w:pPr>
      <w:r>
        <w:t>6.1 Source register</w:t>
      </w:r>
      <w:bookmarkEnd w:id="147"/>
    </w:p>
    <w:p>
      <w:r>
        <w:rPr>
          <w:rFonts w:ascii="Aptos" w:hAnsi="Aptos"/>
        </w:rPr>
        <w:t>The source register is the authoritative index of material from which evidence may be extracted. It records identity and handling without assuming that source content is accurate.</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381"/>
            <w:shd w:fill="17365D"/>
            <w:tcMar>
              <w:top w:w="100" w:type="dxa"/>
              <w:start w:w="100" w:type="dxa"/>
              <w:bottom w:w="100" w:type="dxa"/>
              <w:end w:w="100" w:type="dxa"/>
            </w:tcMar>
            <w:vAlign w:val="center"/>
          </w:tcPr>
          <w:p>
            <w:pPr>
              <w:widowControl/>
              <w:jc w:val="left"/>
            </w:pPr>
            <w:r>
              <w:rPr>
                <w:rFonts w:ascii="Aptos" w:hAnsi="Aptos"/>
                <w:b/>
                <w:color w:val="FFFFFF"/>
                <w:sz w:val="18"/>
              </w:rPr>
              <w:t>Minimum field</w:t>
            </w:r>
          </w:p>
        </w:tc>
        <w:tc>
          <w:tcPr>
            <w:tcW w:type="dxa" w:w="6803"/>
            <w:shd w:fill="17365D"/>
            <w:tcMar>
              <w:top w:w="100" w:type="dxa"/>
              <w:start w:w="100" w:type="dxa"/>
              <w:bottom w:w="100" w:type="dxa"/>
              <w:end w:w="100" w:type="dxa"/>
            </w:tcMar>
            <w:vAlign w:val="center"/>
          </w:tcPr>
          <w:p>
            <w:pPr>
              <w:widowControl/>
              <w:jc w:val="left"/>
            </w:pPr>
            <w:r>
              <w:rPr>
                <w:rFonts w:ascii="Aptos" w:hAnsi="Aptos"/>
                <w:b/>
                <w:color w:val="FFFFFF"/>
                <w:sz w:val="18"/>
              </w:rPr>
              <w:t>Description</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Source ID</w:t>
            </w:r>
          </w:p>
        </w:tc>
        <w:tc>
          <w:tcPr>
            <w:tcW w:type="dxa" w:w="6803"/>
            <w:tcMar>
              <w:top w:w="90" w:type="dxa"/>
              <w:start w:w="100" w:type="dxa"/>
              <w:bottom w:w="90" w:type="dxa"/>
              <w:end w:w="100" w:type="dxa"/>
            </w:tcMar>
            <w:vAlign w:val="top"/>
          </w:tcPr>
          <w:p>
            <w:pPr>
              <w:widowControl/>
              <w:spacing w:after="0"/>
            </w:pPr>
            <w:r>
              <w:rPr>
                <w:rFonts w:ascii="Aptos" w:hAnsi="Aptos"/>
                <w:sz w:val="17"/>
              </w:rPr>
              <w:t>Persistent identifier.</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Title or description</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Human-readable name.</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Source type</w:t>
            </w:r>
          </w:p>
        </w:tc>
        <w:tc>
          <w:tcPr>
            <w:tcW w:type="dxa" w:w="6803"/>
            <w:tcMar>
              <w:top w:w="90" w:type="dxa"/>
              <w:start w:w="100" w:type="dxa"/>
              <w:bottom w:w="90" w:type="dxa"/>
              <w:end w:w="100" w:type="dxa"/>
            </w:tcMar>
            <w:vAlign w:val="top"/>
          </w:tcPr>
          <w:p>
            <w:pPr>
              <w:widowControl/>
              <w:spacing w:after="0"/>
            </w:pPr>
            <w:r>
              <w:rPr>
                <w:rFonts w:ascii="Aptos" w:hAnsi="Aptos"/>
                <w:sz w:val="17"/>
              </w:rPr>
              <w:t>Record, email, policy, guideline, testimony, dataset, image, publication or other class.</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Originator</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Person, organisation or system responsible for creation.</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Creation date</w:t>
            </w:r>
          </w:p>
        </w:tc>
        <w:tc>
          <w:tcPr>
            <w:tcW w:type="dxa" w:w="6803"/>
            <w:tcMar>
              <w:top w:w="90" w:type="dxa"/>
              <w:start w:w="100" w:type="dxa"/>
              <w:bottom w:w="90" w:type="dxa"/>
              <w:end w:w="100" w:type="dxa"/>
            </w:tcMar>
            <w:vAlign w:val="top"/>
          </w:tcPr>
          <w:p>
            <w:pPr>
              <w:widowControl/>
              <w:spacing w:after="0"/>
            </w:pPr>
            <w:r>
              <w:rPr>
                <w:rFonts w:ascii="Aptos" w:hAnsi="Aptos"/>
                <w:sz w:val="17"/>
              </w:rPr>
              <w:t>Date created where known.</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Acquisition date</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Date obtained by the repository.</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Controlled location</w:t>
            </w:r>
          </w:p>
        </w:tc>
        <w:tc>
          <w:tcPr>
            <w:tcW w:type="dxa" w:w="6803"/>
            <w:tcMar>
              <w:top w:w="90" w:type="dxa"/>
              <w:start w:w="100" w:type="dxa"/>
              <w:bottom w:w="90" w:type="dxa"/>
              <w:end w:w="100" w:type="dxa"/>
            </w:tcMar>
            <w:vAlign w:val="top"/>
          </w:tcPr>
          <w:p>
            <w:pPr>
              <w:widowControl/>
              <w:spacing w:after="0"/>
            </w:pPr>
            <w:r>
              <w:rPr>
                <w:rFonts w:ascii="Aptos" w:hAnsi="Aptos"/>
                <w:sz w:val="17"/>
              </w:rPr>
              <w:t>File path, URI, archive reference or physical location.</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Integrity</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Hash, signature, custody note, version or authenticity limitation.</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Access classification</w:t>
            </w:r>
          </w:p>
        </w:tc>
        <w:tc>
          <w:tcPr>
            <w:tcW w:type="dxa" w:w="6803"/>
            <w:tcMar>
              <w:top w:w="90" w:type="dxa"/>
              <w:start w:w="100" w:type="dxa"/>
              <w:bottom w:w="90" w:type="dxa"/>
              <w:end w:w="100" w:type="dxa"/>
            </w:tcMar>
            <w:vAlign w:val="top"/>
          </w:tcPr>
          <w:p>
            <w:pPr>
              <w:widowControl/>
              <w:spacing w:after="0"/>
            </w:pPr>
            <w:r>
              <w:rPr>
                <w:rFonts w:ascii="Aptos" w:hAnsi="Aptos"/>
                <w:sz w:val="17"/>
              </w:rPr>
              <w:t>Public, internal, confidential, personal, legally restricted or other category.</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Status</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Active, duplicate, superseded, disputed, unavailable or withdrawn.</w:t>
            </w:r>
          </w:p>
        </w:tc>
      </w:tr>
    </w:tbl>
    <w:p>
      <w:pPr>
        <w:spacing w:after="0" w:before="0" w:line="168" w:lineRule="auto"/>
      </w:pPr>
    </w:p>
    <w:p>
      <w:bookmarkStart w:id="148" w:name="h148"/>
      <w:pPr>
        <w:pStyle w:val="Heading2"/>
      </w:pPr>
      <w:r>
        <w:t>6.2 Evidence units</w:t>
      </w:r>
      <w:bookmarkEnd w:id="148"/>
    </w:p>
    <w:p>
      <w:r>
        <w:rPr>
          <w:rFonts w:ascii="Aptos" w:hAnsi="Aptos"/>
        </w:rPr>
        <w:t>An evidence unit is a context-preserving extract or observation capable of being evaluated independently. A unit may be a quotation, data point, image region, event, decision, absence, pattern or structured summary, provided its derivation and context are recorded.</w:t>
      </w:r>
    </w:p>
    <w:p>
      <w:pPr>
        <w:pStyle w:val="EESClause"/>
      </w:pPr>
      <w:r>
        <w:rPr>
          <w:rFonts w:ascii="Aptos" w:hAnsi="Aptos"/>
          <w:b/>
          <w:color w:val="17365D"/>
        </w:rPr>
        <w:t xml:space="preserve">EV-1 </w:t>
      </w:r>
      <w:r>
        <w:rPr>
          <w:rFonts w:ascii="Aptos" w:hAnsi="Aptos"/>
        </w:rPr>
        <w:t>An evidence unit shall link to at least one source or shall be identified as derived evidence with its derivation recorded.</w:t>
      </w:r>
    </w:p>
    <w:p>
      <w:pPr>
        <w:pStyle w:val="EESClause"/>
      </w:pPr>
      <w:r>
        <w:rPr>
          <w:rFonts w:ascii="Aptos" w:hAnsi="Aptos"/>
          <w:b/>
          <w:color w:val="17365D"/>
        </w:rPr>
        <w:t xml:space="preserve">EV-2 </w:t>
      </w:r>
      <w:r>
        <w:rPr>
          <w:rFonts w:ascii="Aptos" w:hAnsi="Aptos"/>
        </w:rPr>
        <w:t>The extract shall preserve enough surrounding context to avoid materially misleading interpretation.</w:t>
      </w:r>
    </w:p>
    <w:p>
      <w:pPr>
        <w:pStyle w:val="EESClause"/>
      </w:pPr>
      <w:r>
        <w:rPr>
          <w:rFonts w:ascii="Aptos" w:hAnsi="Aptos"/>
          <w:b/>
          <w:color w:val="17365D"/>
        </w:rPr>
        <w:t xml:space="preserve">EV-3 </w:t>
      </w:r>
      <w:r>
        <w:rPr>
          <w:rFonts w:ascii="Aptos" w:hAnsi="Aptos"/>
        </w:rPr>
        <w:t>Paraphrase shall be distinguishable from verbatim transcription.</w:t>
      </w:r>
    </w:p>
    <w:p>
      <w:pPr>
        <w:pStyle w:val="EESClause"/>
      </w:pPr>
      <w:r>
        <w:rPr>
          <w:rFonts w:ascii="Aptos" w:hAnsi="Aptos"/>
          <w:b/>
          <w:color w:val="17365D"/>
        </w:rPr>
        <w:t xml:space="preserve">EV-4 </w:t>
      </w:r>
      <w:r>
        <w:rPr>
          <w:rFonts w:ascii="Aptos" w:hAnsi="Aptos"/>
        </w:rPr>
        <w:t>Material redaction, transformation, OCR, translation or summarisation shall be disclosed.</w:t>
      </w:r>
    </w:p>
    <w:p>
      <w:bookmarkStart w:id="149" w:name="h149"/>
      <w:pPr>
        <w:pStyle w:val="Heading2"/>
      </w:pPr>
      <w:r>
        <w:t>6.3 Evidence classes</w:t>
      </w:r>
      <w:bookmarkEnd w:id="149"/>
    </w:p>
    <w:tbl>
      <w:tblPr>
        <w:tblStyle w:val="TableGrid"/>
        <w:tblW w:type="auto" w:w="0"/>
        <w:jc w:val="center"/>
        <w:tblLayout w:type="fixed"/>
        <w:tblLook w:firstColumn="1" w:firstRow="1" w:lastColumn="0" w:lastRow="0" w:noHBand="0" w:noVBand="1" w:val="04A0"/>
      </w:tblPr>
      <w:tblGrid>
        <w:gridCol w:w="3213"/>
        <w:gridCol w:w="3213"/>
        <w:gridCol w:w="3213"/>
      </w:tblGrid>
      <w:tr>
        <w:trPr>
          <w:trHeight w:hRule="atLeast"/>
          <w:tblHeader w:val="true"/>
        </w:trPr>
        <w:tc>
          <w:tcPr>
            <w:tcW w:type="dxa" w:w="1928"/>
            <w:shd w:fill="17365D"/>
            <w:tcMar>
              <w:top w:w="100" w:type="dxa"/>
              <w:start w:w="100" w:type="dxa"/>
              <w:bottom w:w="100" w:type="dxa"/>
              <w:end w:w="100" w:type="dxa"/>
            </w:tcMar>
            <w:vAlign w:val="center"/>
          </w:tcPr>
          <w:p>
            <w:pPr>
              <w:widowControl/>
              <w:jc w:val="left"/>
            </w:pPr>
            <w:r>
              <w:rPr>
                <w:rFonts w:ascii="Aptos" w:hAnsi="Aptos"/>
                <w:b/>
                <w:color w:val="FFFFFF"/>
                <w:sz w:val="18"/>
              </w:rPr>
              <w:t>Class</w:t>
            </w:r>
          </w:p>
        </w:tc>
        <w:tc>
          <w:tcPr>
            <w:tcW w:type="dxa" w:w="3515"/>
            <w:shd w:fill="17365D"/>
            <w:tcMar>
              <w:top w:w="100" w:type="dxa"/>
              <w:start w:w="100" w:type="dxa"/>
              <w:bottom w:w="100" w:type="dxa"/>
              <w:end w:w="100" w:type="dxa"/>
            </w:tcMar>
            <w:vAlign w:val="center"/>
          </w:tcPr>
          <w:p>
            <w:pPr>
              <w:widowControl/>
              <w:jc w:val="left"/>
            </w:pPr>
            <w:r>
              <w:rPr>
                <w:rFonts w:ascii="Aptos" w:hAnsi="Aptos"/>
                <w:b/>
                <w:color w:val="FFFFFF"/>
                <w:sz w:val="18"/>
              </w:rPr>
              <w:t>Examples</w:t>
            </w:r>
          </w:p>
        </w:tc>
        <w:tc>
          <w:tcPr>
            <w:tcW w:type="dxa" w:w="3742"/>
            <w:shd w:fill="17365D"/>
            <w:tcMar>
              <w:top w:w="100" w:type="dxa"/>
              <w:start w:w="100" w:type="dxa"/>
              <w:bottom w:w="100" w:type="dxa"/>
              <w:end w:w="100" w:type="dxa"/>
            </w:tcMar>
            <w:vAlign w:val="center"/>
          </w:tcPr>
          <w:p>
            <w:pPr>
              <w:widowControl/>
              <w:jc w:val="left"/>
            </w:pPr>
            <w:r>
              <w:rPr>
                <w:rFonts w:ascii="Aptos" w:hAnsi="Aptos"/>
                <w:b/>
                <w:color w:val="FFFFFF"/>
                <w:sz w:val="18"/>
              </w:rPr>
              <w:t>Typical caution</w:t>
            </w:r>
          </w:p>
        </w:tc>
      </w:tr>
      <w:tr>
        <w:trPr>
          <w:trHeight w:hRule="atLeast"/>
        </w:trPr>
        <w:tc>
          <w:tcPr>
            <w:tcW w:type="dxa" w:w="1928"/>
            <w:tcMar>
              <w:top w:w="90" w:type="dxa"/>
              <w:start w:w="100" w:type="dxa"/>
              <w:bottom w:w="90" w:type="dxa"/>
              <w:end w:w="100" w:type="dxa"/>
            </w:tcMar>
            <w:vAlign w:val="top"/>
          </w:tcPr>
          <w:p>
            <w:pPr>
              <w:widowControl/>
              <w:spacing w:after="0"/>
            </w:pPr>
            <w:r>
              <w:rPr>
                <w:rFonts w:ascii="Aptos" w:hAnsi="Aptos"/>
                <w:sz w:val="17"/>
              </w:rPr>
              <w:t>Primary documentary</w:t>
            </w:r>
          </w:p>
        </w:tc>
        <w:tc>
          <w:tcPr>
            <w:tcW w:type="dxa" w:w="3515"/>
            <w:tcMar>
              <w:top w:w="90" w:type="dxa"/>
              <w:start w:w="100" w:type="dxa"/>
              <w:bottom w:w="90" w:type="dxa"/>
              <w:end w:w="100" w:type="dxa"/>
            </w:tcMar>
            <w:vAlign w:val="top"/>
          </w:tcPr>
          <w:p>
            <w:pPr>
              <w:widowControl/>
              <w:spacing w:after="0"/>
            </w:pPr>
            <w:r>
              <w:rPr>
                <w:rFonts w:ascii="Aptos" w:hAnsi="Aptos"/>
                <w:sz w:val="17"/>
              </w:rPr>
              <w:t>Original records, contemporaneous emails, signed decisions</w:t>
            </w:r>
          </w:p>
        </w:tc>
        <w:tc>
          <w:tcPr>
            <w:tcW w:type="dxa" w:w="3742"/>
            <w:tcMar>
              <w:top w:w="90" w:type="dxa"/>
              <w:start w:w="100" w:type="dxa"/>
              <w:bottom w:w="90" w:type="dxa"/>
              <w:end w:w="100" w:type="dxa"/>
            </w:tcMar>
            <w:vAlign w:val="top"/>
          </w:tcPr>
          <w:p>
            <w:pPr>
              <w:widowControl/>
              <w:spacing w:after="0"/>
            </w:pPr>
            <w:r>
              <w:rPr>
                <w:rFonts w:ascii="Aptos" w:hAnsi="Aptos"/>
                <w:sz w:val="17"/>
              </w:rPr>
              <w:t>May still contain error, bias or incomplete context</w:t>
            </w:r>
          </w:p>
        </w:tc>
      </w:tr>
      <w:tr>
        <w:trPr>
          <w:trHeight w:hRule="atLeast"/>
        </w:trPr>
        <w:tc>
          <w:tcPr>
            <w:tcW w:type="dxa" w:w="1928"/>
            <w:shd w:fill="F8FAFC"/>
            <w:tcMar>
              <w:top w:w="90" w:type="dxa"/>
              <w:start w:w="100" w:type="dxa"/>
              <w:bottom w:w="90" w:type="dxa"/>
              <w:end w:w="100" w:type="dxa"/>
            </w:tcMar>
            <w:vAlign w:val="top"/>
          </w:tcPr>
          <w:p>
            <w:pPr>
              <w:widowControl/>
              <w:spacing w:after="0"/>
            </w:pPr>
            <w:r>
              <w:rPr>
                <w:rFonts w:ascii="Aptos" w:hAnsi="Aptos"/>
                <w:sz w:val="17"/>
              </w:rPr>
              <w:t>Secondary documentary</w:t>
            </w:r>
          </w:p>
        </w:tc>
        <w:tc>
          <w:tcPr>
            <w:tcW w:type="dxa" w:w="3515"/>
            <w:shd w:fill="F8FAFC"/>
            <w:tcMar>
              <w:top w:w="90" w:type="dxa"/>
              <w:start w:w="100" w:type="dxa"/>
              <w:bottom w:w="90" w:type="dxa"/>
              <w:end w:w="100" w:type="dxa"/>
            </w:tcMar>
            <w:vAlign w:val="top"/>
          </w:tcPr>
          <w:p>
            <w:pPr>
              <w:widowControl/>
              <w:spacing w:after="0"/>
            </w:pPr>
            <w:r>
              <w:rPr>
                <w:rFonts w:ascii="Aptos" w:hAnsi="Aptos"/>
                <w:sz w:val="17"/>
              </w:rPr>
              <w:t>Reports, summaries, reviews, compilations</w:t>
            </w:r>
          </w:p>
        </w:tc>
        <w:tc>
          <w:tcPr>
            <w:tcW w:type="dxa" w:w="3742"/>
            <w:shd w:fill="F8FAFC"/>
            <w:tcMar>
              <w:top w:w="90" w:type="dxa"/>
              <w:start w:w="100" w:type="dxa"/>
              <w:bottom w:w="90" w:type="dxa"/>
              <w:end w:w="100" w:type="dxa"/>
            </w:tcMar>
            <w:vAlign w:val="top"/>
          </w:tcPr>
          <w:p>
            <w:pPr>
              <w:widowControl/>
              <w:spacing w:after="0"/>
            </w:pPr>
            <w:r>
              <w:rPr>
                <w:rFonts w:ascii="Aptos" w:hAnsi="Aptos"/>
                <w:sz w:val="17"/>
              </w:rPr>
              <w:t>May compress or reinterpret primary material</w:t>
            </w:r>
          </w:p>
        </w:tc>
      </w:tr>
      <w:tr>
        <w:trPr>
          <w:trHeight w:hRule="atLeast"/>
        </w:trPr>
        <w:tc>
          <w:tcPr>
            <w:tcW w:type="dxa" w:w="1928"/>
            <w:tcMar>
              <w:top w:w="90" w:type="dxa"/>
              <w:start w:w="100" w:type="dxa"/>
              <w:bottom w:w="90" w:type="dxa"/>
              <w:end w:w="100" w:type="dxa"/>
            </w:tcMar>
            <w:vAlign w:val="top"/>
          </w:tcPr>
          <w:p>
            <w:pPr>
              <w:widowControl/>
              <w:spacing w:after="0"/>
            </w:pPr>
            <w:r>
              <w:rPr>
                <w:rFonts w:ascii="Aptos" w:hAnsi="Aptos"/>
                <w:sz w:val="17"/>
              </w:rPr>
              <w:t>Testimonial</w:t>
            </w:r>
          </w:p>
        </w:tc>
        <w:tc>
          <w:tcPr>
            <w:tcW w:type="dxa" w:w="3515"/>
            <w:tcMar>
              <w:top w:w="90" w:type="dxa"/>
              <w:start w:w="100" w:type="dxa"/>
              <w:bottom w:w="90" w:type="dxa"/>
              <w:end w:w="100" w:type="dxa"/>
            </w:tcMar>
            <w:vAlign w:val="top"/>
          </w:tcPr>
          <w:p>
            <w:pPr>
              <w:widowControl/>
              <w:spacing w:after="0"/>
            </w:pPr>
            <w:r>
              <w:rPr>
                <w:rFonts w:ascii="Aptos" w:hAnsi="Aptos"/>
                <w:sz w:val="17"/>
              </w:rPr>
              <w:t>Witness account, patient account, staff explanation</w:t>
            </w:r>
          </w:p>
        </w:tc>
        <w:tc>
          <w:tcPr>
            <w:tcW w:type="dxa" w:w="3742"/>
            <w:tcMar>
              <w:top w:w="90" w:type="dxa"/>
              <w:start w:w="100" w:type="dxa"/>
              <w:bottom w:w="90" w:type="dxa"/>
              <w:end w:w="100" w:type="dxa"/>
            </w:tcMar>
            <w:vAlign w:val="top"/>
          </w:tcPr>
          <w:p>
            <w:pPr>
              <w:widowControl/>
              <w:spacing w:after="0"/>
            </w:pPr>
            <w:r>
              <w:rPr>
                <w:rFonts w:ascii="Aptos" w:hAnsi="Aptos"/>
                <w:sz w:val="17"/>
              </w:rPr>
              <w:t>Memory, perspective, incentive and time effects</w:t>
            </w:r>
          </w:p>
        </w:tc>
      </w:tr>
      <w:tr>
        <w:trPr>
          <w:trHeight w:hRule="atLeast"/>
        </w:trPr>
        <w:tc>
          <w:tcPr>
            <w:tcW w:type="dxa" w:w="1928"/>
            <w:shd w:fill="F8FAFC"/>
            <w:tcMar>
              <w:top w:w="90" w:type="dxa"/>
              <w:start w:w="100" w:type="dxa"/>
              <w:bottom w:w="90" w:type="dxa"/>
              <w:end w:w="100" w:type="dxa"/>
            </w:tcMar>
            <w:vAlign w:val="top"/>
          </w:tcPr>
          <w:p>
            <w:pPr>
              <w:widowControl/>
              <w:spacing w:after="0"/>
            </w:pPr>
            <w:r>
              <w:rPr>
                <w:rFonts w:ascii="Aptos" w:hAnsi="Aptos"/>
                <w:sz w:val="17"/>
              </w:rPr>
              <w:t>Quantitative</w:t>
            </w:r>
          </w:p>
        </w:tc>
        <w:tc>
          <w:tcPr>
            <w:tcW w:type="dxa" w:w="3515"/>
            <w:shd w:fill="F8FAFC"/>
            <w:tcMar>
              <w:top w:w="90" w:type="dxa"/>
              <w:start w:w="100" w:type="dxa"/>
              <w:bottom w:w="90" w:type="dxa"/>
              <w:end w:w="100" w:type="dxa"/>
            </w:tcMar>
            <w:vAlign w:val="top"/>
          </w:tcPr>
          <w:p>
            <w:pPr>
              <w:widowControl/>
              <w:spacing w:after="0"/>
            </w:pPr>
            <w:r>
              <w:rPr>
                <w:rFonts w:ascii="Aptos" w:hAnsi="Aptos"/>
                <w:sz w:val="17"/>
              </w:rPr>
              <w:t>Measurements, service data, financial data, waiting times</w:t>
            </w:r>
          </w:p>
        </w:tc>
        <w:tc>
          <w:tcPr>
            <w:tcW w:type="dxa" w:w="3742"/>
            <w:shd w:fill="F8FAFC"/>
            <w:tcMar>
              <w:top w:w="90" w:type="dxa"/>
              <w:start w:w="100" w:type="dxa"/>
              <w:bottom w:w="90" w:type="dxa"/>
              <w:end w:w="100" w:type="dxa"/>
            </w:tcMar>
            <w:vAlign w:val="top"/>
          </w:tcPr>
          <w:p>
            <w:pPr>
              <w:widowControl/>
              <w:spacing w:after="0"/>
            </w:pPr>
            <w:r>
              <w:rPr>
                <w:rFonts w:ascii="Aptos" w:hAnsi="Aptos"/>
                <w:sz w:val="17"/>
              </w:rPr>
              <w:t>Definition, denominator, missingness and collection method</w:t>
            </w:r>
          </w:p>
        </w:tc>
      </w:tr>
      <w:tr>
        <w:trPr>
          <w:trHeight w:hRule="atLeast"/>
        </w:trPr>
        <w:tc>
          <w:tcPr>
            <w:tcW w:type="dxa" w:w="1928"/>
            <w:tcMar>
              <w:top w:w="90" w:type="dxa"/>
              <w:start w:w="100" w:type="dxa"/>
              <w:bottom w:w="90" w:type="dxa"/>
              <w:end w:w="100" w:type="dxa"/>
            </w:tcMar>
            <w:vAlign w:val="top"/>
          </w:tcPr>
          <w:p>
            <w:pPr>
              <w:widowControl/>
              <w:spacing w:after="0"/>
            </w:pPr>
            <w:r>
              <w:rPr>
                <w:rFonts w:ascii="Aptos" w:hAnsi="Aptos"/>
                <w:sz w:val="17"/>
              </w:rPr>
              <w:t>Visual or physical</w:t>
            </w:r>
          </w:p>
        </w:tc>
        <w:tc>
          <w:tcPr>
            <w:tcW w:type="dxa" w:w="3515"/>
            <w:tcMar>
              <w:top w:w="90" w:type="dxa"/>
              <w:start w:w="100" w:type="dxa"/>
              <w:bottom w:w="90" w:type="dxa"/>
              <w:end w:w="100" w:type="dxa"/>
            </w:tcMar>
            <w:vAlign w:val="top"/>
          </w:tcPr>
          <w:p>
            <w:pPr>
              <w:widowControl/>
              <w:spacing w:after="0"/>
            </w:pPr>
            <w:r>
              <w:rPr>
                <w:rFonts w:ascii="Aptos" w:hAnsi="Aptos"/>
                <w:sz w:val="17"/>
              </w:rPr>
              <w:t>Images, scans, objects, screenshots</w:t>
            </w:r>
          </w:p>
        </w:tc>
        <w:tc>
          <w:tcPr>
            <w:tcW w:type="dxa" w:w="3742"/>
            <w:tcMar>
              <w:top w:w="90" w:type="dxa"/>
              <w:start w:w="100" w:type="dxa"/>
              <w:bottom w:w="90" w:type="dxa"/>
              <w:end w:w="100" w:type="dxa"/>
            </w:tcMar>
            <w:vAlign w:val="top"/>
          </w:tcPr>
          <w:p>
            <w:pPr>
              <w:widowControl/>
              <w:spacing w:after="0"/>
            </w:pPr>
            <w:r>
              <w:rPr>
                <w:rFonts w:ascii="Aptos" w:hAnsi="Aptos"/>
                <w:sz w:val="17"/>
              </w:rPr>
              <w:t>Authenticity, selection, resolution and capture context</w:t>
            </w:r>
          </w:p>
        </w:tc>
      </w:tr>
      <w:tr>
        <w:trPr>
          <w:trHeight w:hRule="atLeast"/>
        </w:trPr>
        <w:tc>
          <w:tcPr>
            <w:tcW w:type="dxa" w:w="1928"/>
            <w:shd w:fill="F8FAFC"/>
            <w:tcMar>
              <w:top w:w="90" w:type="dxa"/>
              <w:start w:w="100" w:type="dxa"/>
              <w:bottom w:w="90" w:type="dxa"/>
              <w:end w:w="100" w:type="dxa"/>
            </w:tcMar>
            <w:vAlign w:val="top"/>
          </w:tcPr>
          <w:p>
            <w:pPr>
              <w:widowControl/>
              <w:spacing w:after="0"/>
            </w:pPr>
            <w:r>
              <w:rPr>
                <w:rFonts w:ascii="Aptos" w:hAnsi="Aptos"/>
                <w:sz w:val="17"/>
              </w:rPr>
              <w:t>Authoritative standard</w:t>
            </w:r>
          </w:p>
        </w:tc>
        <w:tc>
          <w:tcPr>
            <w:tcW w:type="dxa" w:w="3515"/>
            <w:shd w:fill="F8FAFC"/>
            <w:tcMar>
              <w:top w:w="90" w:type="dxa"/>
              <w:start w:w="100" w:type="dxa"/>
              <w:bottom w:w="90" w:type="dxa"/>
              <w:end w:w="100" w:type="dxa"/>
            </w:tcMar>
            <w:vAlign w:val="top"/>
          </w:tcPr>
          <w:p>
            <w:pPr>
              <w:widowControl/>
              <w:spacing w:after="0"/>
            </w:pPr>
            <w:r>
              <w:rPr>
                <w:rFonts w:ascii="Aptos" w:hAnsi="Aptos"/>
                <w:sz w:val="17"/>
              </w:rPr>
              <w:t>Law, regulation, guideline, policy, professional standard</w:t>
            </w:r>
          </w:p>
        </w:tc>
        <w:tc>
          <w:tcPr>
            <w:tcW w:type="dxa" w:w="3742"/>
            <w:shd w:fill="F8FAFC"/>
            <w:tcMar>
              <w:top w:w="90" w:type="dxa"/>
              <w:start w:w="100" w:type="dxa"/>
              <w:bottom w:w="90" w:type="dxa"/>
              <w:end w:w="100" w:type="dxa"/>
            </w:tcMar>
            <w:vAlign w:val="top"/>
          </w:tcPr>
          <w:p>
            <w:pPr>
              <w:widowControl/>
              <w:spacing w:after="0"/>
            </w:pPr>
            <w:r>
              <w:rPr>
                <w:rFonts w:ascii="Aptos" w:hAnsi="Aptos"/>
                <w:sz w:val="17"/>
              </w:rPr>
              <w:t>Version, applicability, hierarchy and exact wording</w:t>
            </w:r>
          </w:p>
        </w:tc>
      </w:tr>
      <w:tr>
        <w:trPr>
          <w:trHeight w:hRule="atLeast"/>
        </w:trPr>
        <w:tc>
          <w:tcPr>
            <w:tcW w:type="dxa" w:w="1928"/>
            <w:tcMar>
              <w:top w:w="90" w:type="dxa"/>
              <w:start w:w="100" w:type="dxa"/>
              <w:bottom w:w="90" w:type="dxa"/>
              <w:end w:w="100" w:type="dxa"/>
            </w:tcMar>
            <w:vAlign w:val="top"/>
          </w:tcPr>
          <w:p>
            <w:pPr>
              <w:widowControl/>
              <w:spacing w:after="0"/>
            </w:pPr>
            <w:r>
              <w:rPr>
                <w:rFonts w:ascii="Aptos" w:hAnsi="Aptos"/>
                <w:sz w:val="17"/>
              </w:rPr>
              <w:t>Derived</w:t>
            </w:r>
          </w:p>
        </w:tc>
        <w:tc>
          <w:tcPr>
            <w:tcW w:type="dxa" w:w="3515"/>
            <w:tcMar>
              <w:top w:w="90" w:type="dxa"/>
              <w:start w:w="100" w:type="dxa"/>
              <w:bottom w:w="90" w:type="dxa"/>
              <w:end w:w="100" w:type="dxa"/>
            </w:tcMar>
            <w:vAlign w:val="top"/>
          </w:tcPr>
          <w:p>
            <w:pPr>
              <w:widowControl/>
              <w:spacing w:after="0"/>
            </w:pPr>
            <w:r>
              <w:rPr>
                <w:rFonts w:ascii="Aptos" w:hAnsi="Aptos"/>
                <w:sz w:val="17"/>
              </w:rPr>
              <w:t>Calculations, coded themes, timelines, summaries</w:t>
            </w:r>
          </w:p>
        </w:tc>
        <w:tc>
          <w:tcPr>
            <w:tcW w:type="dxa" w:w="3742"/>
            <w:tcMar>
              <w:top w:w="90" w:type="dxa"/>
              <w:start w:w="100" w:type="dxa"/>
              <w:bottom w:w="90" w:type="dxa"/>
              <w:end w:w="100" w:type="dxa"/>
            </w:tcMar>
            <w:vAlign w:val="top"/>
          </w:tcPr>
          <w:p>
            <w:pPr>
              <w:widowControl/>
              <w:spacing w:after="0"/>
            </w:pPr>
            <w:r>
              <w:rPr>
                <w:rFonts w:ascii="Aptos" w:hAnsi="Aptos"/>
                <w:sz w:val="17"/>
              </w:rPr>
              <w:t>Dependence on method and upstream data quality</w:t>
            </w:r>
          </w:p>
        </w:tc>
      </w:tr>
    </w:tbl>
    <w:p>
      <w:pPr>
        <w:spacing w:after="0" w:before="0" w:line="168" w:lineRule="auto"/>
      </w:pPr>
    </w:p>
    <w:p>
      <w:bookmarkStart w:id="150" w:name="h150"/>
      <w:pPr>
        <w:pStyle w:val="Heading2"/>
      </w:pPr>
      <w:r>
        <w:t>6.4 Source quality dimensions</w:t>
      </w:r>
      <w:bookmarkEnd w:id="150"/>
    </w:p>
    <w:p>
      <w:r>
        <w:rPr>
          <w:rFonts w:ascii="Aptos" w:hAnsi="Aptos"/>
        </w:rPr>
        <w:t>Source quality should be evaluated dimensionally rather than collapsed into a single prestige hierarchy. An official source may be authoritative about policy but weak evidence that an event occurred as recorded. A personal account may be weak on exact timing but strong evidence of experienced impact.</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Dimension</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Review question</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Authenticity</w:t>
            </w:r>
          </w:p>
        </w:tc>
        <w:tc>
          <w:tcPr>
            <w:tcW w:type="dxa" w:w="6917"/>
            <w:tcMar>
              <w:top w:w="90" w:type="dxa"/>
              <w:start w:w="100" w:type="dxa"/>
              <w:bottom w:w="90" w:type="dxa"/>
              <w:end w:w="100" w:type="dxa"/>
            </w:tcMar>
            <w:vAlign w:val="top"/>
          </w:tcPr>
          <w:p>
            <w:pPr>
              <w:widowControl/>
              <w:spacing w:after="0"/>
            </w:pPr>
            <w:r>
              <w:rPr>
                <w:rFonts w:ascii="Aptos" w:hAnsi="Aptos"/>
                <w:sz w:val="17"/>
              </w:rPr>
              <w:t>Is the item what it purports to be?</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Proximity</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How close is the source to the event or decision?</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Contemporaneity</w:t>
            </w:r>
          </w:p>
        </w:tc>
        <w:tc>
          <w:tcPr>
            <w:tcW w:type="dxa" w:w="6917"/>
            <w:tcMar>
              <w:top w:w="90" w:type="dxa"/>
              <w:start w:w="100" w:type="dxa"/>
              <w:bottom w:w="90" w:type="dxa"/>
              <w:end w:w="100" w:type="dxa"/>
            </w:tcMar>
            <w:vAlign w:val="top"/>
          </w:tcPr>
          <w:p>
            <w:pPr>
              <w:widowControl/>
              <w:spacing w:after="0"/>
            </w:pPr>
            <w:r>
              <w:rPr>
                <w:rFonts w:ascii="Aptos" w:hAnsi="Aptos"/>
                <w:sz w:val="17"/>
              </w:rPr>
              <w:t>How soon was it created?</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Competence</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Was the originator able to know or assess the matter?</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Independence</w:t>
            </w:r>
          </w:p>
        </w:tc>
        <w:tc>
          <w:tcPr>
            <w:tcW w:type="dxa" w:w="6917"/>
            <w:tcMar>
              <w:top w:w="90" w:type="dxa"/>
              <w:start w:w="100" w:type="dxa"/>
              <w:bottom w:w="90" w:type="dxa"/>
              <w:end w:w="100" w:type="dxa"/>
            </w:tcMar>
            <w:vAlign w:val="top"/>
          </w:tcPr>
          <w:p>
            <w:pPr>
              <w:widowControl/>
              <w:spacing w:after="0"/>
            </w:pPr>
            <w:r>
              <w:rPr>
                <w:rFonts w:ascii="Aptos" w:hAnsi="Aptos"/>
                <w:sz w:val="17"/>
              </w:rPr>
              <w:t>Is the source independent of other supporting material?</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Completeness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Is relevant context missing?</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Consistency</w:t>
            </w:r>
          </w:p>
        </w:tc>
        <w:tc>
          <w:tcPr>
            <w:tcW w:type="dxa" w:w="6917"/>
            <w:tcMar>
              <w:top w:w="90" w:type="dxa"/>
              <w:start w:w="100" w:type="dxa"/>
              <w:bottom w:w="90" w:type="dxa"/>
              <w:end w:w="100" w:type="dxa"/>
            </w:tcMar>
            <w:vAlign w:val="top"/>
          </w:tcPr>
          <w:p>
            <w:pPr>
              <w:widowControl/>
              <w:spacing w:after="0"/>
            </w:pPr>
            <w:r>
              <w:rPr>
                <w:rFonts w:ascii="Aptos" w:hAnsi="Aptos"/>
                <w:sz w:val="17"/>
              </w:rPr>
              <w:t>Does the content remain coherent internally and externally?</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Specificity</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Does it address the exact proposition?</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Applicability</w:t>
            </w:r>
          </w:p>
        </w:tc>
        <w:tc>
          <w:tcPr>
            <w:tcW w:type="dxa" w:w="6917"/>
            <w:tcMar>
              <w:top w:w="90" w:type="dxa"/>
              <w:start w:w="100" w:type="dxa"/>
              <w:bottom w:w="90" w:type="dxa"/>
              <w:end w:w="100" w:type="dxa"/>
            </w:tcMar>
            <w:vAlign w:val="top"/>
          </w:tcPr>
          <w:p>
            <w:pPr>
              <w:widowControl/>
              <w:spacing w:after="0"/>
            </w:pPr>
            <w:r>
              <w:rPr>
                <w:rFonts w:ascii="Aptos" w:hAnsi="Aptos"/>
                <w:sz w:val="17"/>
              </w:rPr>
              <w:t>Does it apply to the relevant person, place, time and decision?</w:t>
            </w:r>
          </w:p>
        </w:tc>
      </w:tr>
    </w:tbl>
    <w:p>
      <w:pPr>
        <w:spacing w:after="0" w:before="0" w:line="168" w:lineRule="auto"/>
      </w:pPr>
    </w:p>
    <w:p>
      <w:bookmarkStart w:id="151" w:name="h151"/>
      <w:pPr>
        <w:pStyle w:val="Heading2"/>
      </w:pPr>
      <w:r>
        <w:t>6.5 Negative and missing evidence</w:t>
      </w:r>
      <w:bookmarkEnd w:id="151"/>
    </w:p>
    <w:p>
      <w:pPr>
        <w:pStyle w:val="EESClause"/>
      </w:pPr>
      <w:r>
        <w:rPr>
          <w:rFonts w:ascii="Aptos" w:hAnsi="Aptos"/>
          <w:b/>
          <w:color w:val="17365D"/>
        </w:rPr>
        <w:t xml:space="preserve">EV-5 </w:t>
      </w:r>
      <w:r>
        <w:rPr>
          <w:rFonts w:ascii="Aptos" w:hAnsi="Aptos"/>
        </w:rPr>
        <w:t>Absence of a record shall not be treated as proof that an event did not occur unless record-generation expectations and search completeness support that inference.</w:t>
      </w:r>
    </w:p>
    <w:p>
      <w:pPr>
        <w:pStyle w:val="EESClause"/>
      </w:pPr>
      <w:r>
        <w:rPr>
          <w:rFonts w:ascii="Aptos" w:hAnsi="Aptos"/>
          <w:b/>
          <w:color w:val="17365D"/>
        </w:rPr>
        <w:t xml:space="preserve">EV-6 </w:t>
      </w:r>
      <w:r>
        <w:rPr>
          <w:rFonts w:ascii="Aptos" w:hAnsi="Aptos"/>
        </w:rPr>
        <w:t>The repository should distinguish no record found, record should exist but is missing, record confirmed not created and record unavailable to the reviewer.</w:t>
      </w:r>
    </w:p>
    <w:p>
      <w:pPr>
        <w:pStyle w:val="EESClause"/>
      </w:pPr>
      <w:r>
        <w:rPr>
          <w:rFonts w:ascii="Aptos" w:hAnsi="Aptos"/>
          <w:b/>
          <w:color w:val="17365D"/>
        </w:rPr>
        <w:t xml:space="preserve">EV-7 </w:t>
      </w:r>
      <w:r>
        <w:rPr>
          <w:rFonts w:ascii="Aptos" w:hAnsi="Aptos"/>
        </w:rPr>
        <w:t>A missing item that could materially alter a finding shall be recorded as an evidence gap and linked to affected claims.</w:t>
      </w:r>
    </w:p>
    <w:p>
      <w:pPr>
        <w:pStyle w:val="EESClause"/>
      </w:pPr>
      <w:r>
        <w:rPr>
          <w:b/>
        </w:rPr>
        <w:t xml:space="preserve">EV-8 </w:t>
      </w:r>
      <w:r>
        <w:t>A repository shall not represent a search as complete unless the search boundary, expected evidence classes and material access limitations are recorded.</w:t>
      </w:r>
    </w:p>
    <w:p>
      <w:bookmarkStart w:id="152" w:name="h152"/>
      <w:pPr>
        <w:pStyle w:val="Heading1"/>
      </w:pPr>
      <w:r>
        <w:t>7 Evidence Acquisition and Source Control</w:t>
      </w:r>
      <w:bookmarkEnd w:id="152"/>
    </w:p>
    <w:p>
      <w:bookmarkStart w:id="153" w:name="h153"/>
      <w:pPr>
        <w:pStyle w:val="Heading2"/>
      </w:pPr>
      <w:r>
        <w:t>7.1 Acquisition plan</w:t>
      </w:r>
      <w:bookmarkEnd w:id="153"/>
    </w:p>
    <w:p>
      <w:r>
        <w:rPr>
          <w:rFonts w:ascii="Aptos" w:hAnsi="Aptos"/>
        </w:rPr>
        <w:t>Evidence acquisition should be driven by governing questions and foreseeable alternative explanations, not solely by material already available. The acquisition plan records what will be sought, from whom, under what authority or permission, and how completeness will be assessed.</w:t>
      </w:r>
    </w:p>
    <w:p>
      <w:pPr>
        <w:pStyle w:val="ListBullet"/>
        <w:spacing w:after="50"/>
        <w:ind w:left="369" w:hanging="142"/>
      </w:pPr>
      <w:r>
        <w:rPr>
          <w:rFonts w:ascii="Aptos" w:hAnsi="Aptos"/>
          <w:sz w:val="20"/>
        </w:rPr>
        <w:t>source class and expected custodian;</w:t>
      </w:r>
    </w:p>
    <w:p>
      <w:pPr>
        <w:pStyle w:val="ListBullet"/>
        <w:spacing w:after="50"/>
        <w:ind w:left="369" w:hanging="142"/>
      </w:pPr>
      <w:r>
        <w:rPr>
          <w:rFonts w:ascii="Aptos" w:hAnsi="Aptos"/>
          <w:sz w:val="20"/>
        </w:rPr>
        <w:t>date range and subject scope;</w:t>
      </w:r>
    </w:p>
    <w:p>
      <w:pPr>
        <w:pStyle w:val="ListBullet"/>
        <w:spacing w:after="50"/>
        <w:ind w:left="369" w:hanging="142"/>
      </w:pPr>
      <w:r>
        <w:rPr>
          <w:rFonts w:ascii="Aptos" w:hAnsi="Aptos"/>
          <w:sz w:val="20"/>
        </w:rPr>
        <w:t>search terms or retrieval method;</w:t>
      </w:r>
    </w:p>
    <w:p>
      <w:pPr>
        <w:pStyle w:val="ListBullet"/>
        <w:spacing w:after="50"/>
        <w:ind w:left="369" w:hanging="142"/>
      </w:pPr>
      <w:r>
        <w:rPr>
          <w:rFonts w:ascii="Aptos" w:hAnsi="Aptos"/>
          <w:sz w:val="20"/>
        </w:rPr>
        <w:t>legal, ethical or confidentiality constraints;</w:t>
      </w:r>
    </w:p>
    <w:p>
      <w:pPr>
        <w:pStyle w:val="ListBullet"/>
        <w:spacing w:after="50"/>
        <w:ind w:left="369" w:hanging="142"/>
      </w:pPr>
      <w:r>
        <w:rPr>
          <w:rFonts w:ascii="Aptos" w:hAnsi="Aptos"/>
          <w:sz w:val="20"/>
        </w:rPr>
        <w:t>expected format and authenticity controls;</w:t>
      </w:r>
    </w:p>
    <w:p>
      <w:pPr>
        <w:pStyle w:val="ListBullet"/>
        <w:spacing w:after="50"/>
        <w:ind w:left="369" w:hanging="142"/>
      </w:pPr>
      <w:r>
        <w:rPr>
          <w:rFonts w:ascii="Aptos" w:hAnsi="Aptos"/>
          <w:sz w:val="20"/>
        </w:rPr>
        <w:t>priority and potential effect if unavailable.</w:t>
      </w:r>
    </w:p>
    <w:p>
      <w:bookmarkStart w:id="154" w:name="h154"/>
      <w:pPr>
        <w:pStyle w:val="Heading2"/>
      </w:pPr>
      <w:r>
        <w:t>7.2 Ingestion controls</w:t>
      </w:r>
      <w:bookmarkEnd w:id="154"/>
    </w:p>
    <w:p>
      <w:pPr>
        <w:pStyle w:val="EESClause"/>
      </w:pPr>
      <w:r>
        <w:rPr>
          <w:rFonts w:ascii="Aptos" w:hAnsi="Aptos"/>
          <w:b/>
          <w:color w:val="17365D"/>
        </w:rPr>
        <w:t xml:space="preserve">AC-1 </w:t>
      </w:r>
      <w:r>
        <w:rPr>
          <w:rFonts w:ascii="Aptos" w:hAnsi="Aptos"/>
        </w:rPr>
        <w:t>Original files or faithful preservation copies shall be retained where lawful and practicable.</w:t>
      </w:r>
    </w:p>
    <w:p>
      <w:pPr>
        <w:pStyle w:val="EESClause"/>
      </w:pPr>
      <w:r>
        <w:rPr>
          <w:rFonts w:ascii="Aptos" w:hAnsi="Aptos"/>
          <w:b/>
          <w:color w:val="17365D"/>
        </w:rPr>
        <w:t xml:space="preserve">AC-2 </w:t>
      </w:r>
      <w:r>
        <w:rPr>
          <w:rFonts w:ascii="Aptos" w:hAnsi="Aptos"/>
        </w:rPr>
        <w:t>Working copies shall not replace the preserved source.</w:t>
      </w:r>
    </w:p>
    <w:p>
      <w:pPr>
        <w:pStyle w:val="EESClause"/>
      </w:pPr>
      <w:r>
        <w:rPr>
          <w:rFonts w:ascii="Aptos" w:hAnsi="Aptos"/>
          <w:b/>
          <w:color w:val="17365D"/>
        </w:rPr>
        <w:t xml:space="preserve">AC-3 </w:t>
      </w:r>
      <w:r>
        <w:rPr>
          <w:rFonts w:ascii="Aptos" w:hAnsi="Aptos"/>
        </w:rPr>
        <w:t>File conversion, compression, renaming, redaction and extraction shall be logged where they could affect interpretation or reproducibility.</w:t>
      </w:r>
    </w:p>
    <w:p>
      <w:pPr>
        <w:pStyle w:val="EESClause"/>
      </w:pPr>
      <w:r>
        <w:rPr>
          <w:rFonts w:ascii="Aptos" w:hAnsi="Aptos"/>
          <w:b/>
          <w:color w:val="17365D"/>
        </w:rPr>
        <w:t xml:space="preserve">AC-4 </w:t>
      </w:r>
      <w:r>
        <w:rPr>
          <w:rFonts w:ascii="Aptos" w:hAnsi="Aptos"/>
        </w:rPr>
        <w:t>Duplicate detection shall preserve the relationship between duplicates and the selected controlled copy.</w:t>
      </w:r>
    </w:p>
    <w:p>
      <w:bookmarkStart w:id="155" w:name="h155"/>
      <w:pPr>
        <w:pStyle w:val="Heading2"/>
      </w:pPr>
      <w:r>
        <w:t>7.3 Authenticity and integrity</w:t>
      </w:r>
      <w:bookmarkEnd w:id="155"/>
    </w:p>
    <w:p>
      <w:r>
        <w:rPr>
          <w:rFonts w:ascii="Aptos" w:hAnsi="Aptos"/>
        </w:rPr>
        <w:t>Integrity controls should be proportionate to risk. For high-risk repositories, cryptographic hashes, read-only archives, chain-of-custody records or digital signatures may be appropriate. For lower-risk projects, a controlled source register, preserved originals and documented acquisition may be sufficient.</w:t>
      </w:r>
    </w:p>
    <w:tbl>
      <w:tblPr>
        <w:tblW w:type="auto" w:w="0"/>
        <w:jc w:val="center"/>
        <w:tblLayout w:type="autofit"/>
        <w:tblLook w:firstColumn="1" w:firstRow="1" w:lastColumn="0" w:lastRow="0" w:noHBand="0" w:noVBand="1" w:val="04A0"/>
      </w:tblPr>
      <w:tblGrid>
        <w:gridCol w:w="9638"/>
      </w:tblGrid>
      <w:tr>
        <w:trPr>
          <w:trHeight w:hRule="atLeast"/>
          <w:tblHeader/>
        </w:trPr>
        <w:tc>
          <w:tcPr>
            <w:tcW w:type="dxa" w:w="9638"/>
            <w:shd w:fill="E2F0F1"/>
            <w:tcMar>
              <w:top w:w="140" w:type="dxa"/>
              <w:start w:w="160" w:type="dxa"/>
              <w:bottom w:w="140" w:type="dxa"/>
              <w:end w:w="160" w:type="dxa"/>
            </w:tcMar>
          </w:tcPr>
          <w:p>
            <w:pPr>
              <w:widowControl/>
              <w:spacing w:after="60"/>
            </w:pPr>
            <w:r>
              <w:rPr>
                <w:rFonts w:ascii="Aptos" w:hAnsi="Aptos"/>
                <w:b/>
                <w:color w:val="1F6E78"/>
                <w:sz w:val="21"/>
              </w:rPr>
              <w:t>Important distinction</w:t>
            </w:r>
          </w:p>
          <w:p>
            <w:pPr>
              <w:widowControl/>
              <w:spacing w:after="0"/>
            </w:pPr>
            <w:r>
              <w:rPr>
                <w:rFonts w:ascii="Aptos" w:hAnsi="Aptos"/>
                <w:sz w:val="19"/>
              </w:rPr>
              <w:t>Integrity evidence can show that a file has not changed since acquisition. It does not by itself prove that the content was accurate when created.</w:t>
            </w:r>
          </w:p>
        </w:tc>
      </w:tr>
    </w:tbl>
    <w:p>
      <w:pPr>
        <w:spacing w:after="0" w:before="0" w:line="168" w:lineRule="auto"/>
      </w:pPr>
    </w:p>
    <w:p>
      <w:bookmarkStart w:id="156" w:name="h156"/>
      <w:pPr>
        <w:pStyle w:val="Heading2"/>
      </w:pPr>
      <w:r>
        <w:t>7.4 Translation, transcription and OCR</w:t>
      </w:r>
      <w:bookmarkEnd w:id="156"/>
    </w:p>
    <w:p>
      <w:pPr>
        <w:pStyle w:val="EESClause"/>
      </w:pPr>
      <w:r>
        <w:rPr>
          <w:rFonts w:ascii="Aptos" w:hAnsi="Aptos"/>
          <w:b/>
          <w:color w:val="17365D"/>
        </w:rPr>
        <w:t xml:space="preserve">AC-5 </w:t>
      </w:r>
      <w:r>
        <w:rPr>
          <w:rFonts w:ascii="Aptos" w:hAnsi="Aptos"/>
        </w:rPr>
        <w:t>Machine-generated transcription, OCR or translation shall be identified as such until checked to the level required by risk.</w:t>
      </w:r>
    </w:p>
    <w:p>
      <w:pPr>
        <w:pStyle w:val="EESClause"/>
      </w:pPr>
      <w:r>
        <w:rPr>
          <w:rFonts w:ascii="Aptos" w:hAnsi="Aptos"/>
          <w:b/>
          <w:color w:val="17365D"/>
        </w:rPr>
        <w:t xml:space="preserve">AC-6 </w:t>
      </w:r>
      <w:r>
        <w:rPr>
          <w:rFonts w:ascii="Aptos" w:hAnsi="Aptos"/>
        </w:rPr>
        <w:t>A material quotation derived from OCR should be checked against the source image before release.</w:t>
      </w:r>
    </w:p>
    <w:p>
      <w:pPr>
        <w:pStyle w:val="EESClause"/>
      </w:pPr>
      <w:r>
        <w:rPr>
          <w:rFonts w:ascii="Aptos" w:hAnsi="Aptos"/>
          <w:b/>
          <w:color w:val="17365D"/>
        </w:rPr>
        <w:t xml:space="preserve">AC-7 </w:t>
      </w:r>
      <w:r>
        <w:rPr>
          <w:rFonts w:ascii="Aptos" w:hAnsi="Aptos"/>
        </w:rPr>
        <w:t>Where translation affects a disputed or technical meaning, the repository should preserve the original text and translation method.</w:t>
      </w:r>
    </w:p>
    <w:p>
      <w:bookmarkStart w:id="157" w:name="h157"/>
      <w:pPr>
        <w:pStyle w:val="Heading2"/>
      </w:pPr>
      <w:r>
        <w:t>7.5 Data protection and minimisation</w:t>
      </w:r>
      <w:bookmarkEnd w:id="157"/>
    </w:p>
    <w:p>
      <w:r>
        <w:rPr>
          <w:rFonts w:ascii="Aptos" w:hAnsi="Aptos"/>
        </w:rPr>
        <w:t>The repository shall collect and disclose only the personal or confidential information needed for its purpose. Access controls, redaction and release decisions should preserve evidential sufficiency while reducing unnecessary exposure. Data minimisation shall not be used to remove context essential to fairness or interpretation.</w:t>
      </w:r>
    </w:p>
    <w:p>
      <w:bookmarkStart w:id="158" w:name="h158"/>
      <w:pPr>
        <w:pStyle w:val="Heading1"/>
        <w:pageBreakBefore w:val="true"/>
      </w:pPr>
      <w:r>
        <w:t>8 Claim and Analysis Model</w:t>
      </w:r>
      <w:bookmarkEnd w:id="158"/>
    </w:p>
    <w:p>
      <w:bookmarkStart w:id="159" w:name="h159"/>
      <w:pPr>
        <w:pStyle w:val="Heading2"/>
      </w:pPr>
      <w:r>
        <w:t>8.1 Claim register</w:t>
      </w:r>
      <w:bookmarkEnd w:id="159"/>
    </w:p>
    <w:p>
      <w:r>
        <w:rPr>
          <w:rFonts w:ascii="Aptos" w:hAnsi="Aptos"/>
        </w:rPr>
        <w:t>The claim register translates broad narrative disagreement into defined propositions that can be tested. Claims may originate from a party, a record, an applicable standard or the repository itself as an analytical hypothesis.</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Claim field</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Purpose</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Claim ID</w:t>
            </w:r>
          </w:p>
        </w:tc>
        <w:tc>
          <w:tcPr>
            <w:tcW w:type="dxa" w:w="6917"/>
            <w:tcMar>
              <w:top w:w="90" w:type="dxa"/>
              <w:start w:w="100" w:type="dxa"/>
              <w:bottom w:w="90" w:type="dxa"/>
              <w:end w:w="100" w:type="dxa"/>
            </w:tcMar>
            <w:vAlign w:val="top"/>
          </w:tcPr>
          <w:p>
            <w:pPr>
              <w:widowControl/>
              <w:spacing w:after="0"/>
            </w:pPr>
            <w:r>
              <w:rPr>
                <w:rFonts w:ascii="Aptos" w:hAnsi="Aptos"/>
                <w:sz w:val="17"/>
              </w:rPr>
              <w:t>Persistent identity.</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Proposition</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A single testable statement.</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Claimant or origin</w:t>
            </w:r>
          </w:p>
        </w:tc>
        <w:tc>
          <w:tcPr>
            <w:tcW w:type="dxa" w:w="6917"/>
            <w:tcMar>
              <w:top w:w="90" w:type="dxa"/>
              <w:start w:w="100" w:type="dxa"/>
              <w:bottom w:w="90" w:type="dxa"/>
              <w:end w:w="100" w:type="dxa"/>
            </w:tcMar>
            <w:vAlign w:val="top"/>
          </w:tcPr>
          <w:p>
            <w:pPr>
              <w:widowControl/>
              <w:spacing w:after="0"/>
            </w:pPr>
            <w:r>
              <w:rPr>
                <w:rFonts w:ascii="Aptos" w:hAnsi="Aptos"/>
                <w:sz w:val="17"/>
              </w:rPr>
              <w:t>Who or what asserts it.</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Scope</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Person, event, period and meaning to which it applies.</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Classification</w:t>
            </w:r>
          </w:p>
        </w:tc>
        <w:tc>
          <w:tcPr>
            <w:tcW w:type="dxa" w:w="6917"/>
            <w:tcMar>
              <w:top w:w="90" w:type="dxa"/>
              <w:start w:w="100" w:type="dxa"/>
              <w:bottom w:w="90" w:type="dxa"/>
              <w:end w:w="100" w:type="dxa"/>
            </w:tcMar>
            <w:vAlign w:val="top"/>
          </w:tcPr>
          <w:p>
            <w:pPr>
              <w:widowControl/>
              <w:spacing w:after="0"/>
            </w:pPr>
            <w:r>
              <w:rPr>
                <w:rFonts w:ascii="Aptos" w:hAnsi="Aptos"/>
                <w:sz w:val="17"/>
              </w:rPr>
              <w:t>Fact claim, causal claim, compliance claim, impact claim, interpretation or hypothesis.</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Supporting evidence</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Linked evidence units.</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Contrary evidence</w:t>
            </w:r>
          </w:p>
        </w:tc>
        <w:tc>
          <w:tcPr>
            <w:tcW w:type="dxa" w:w="6917"/>
            <w:tcMar>
              <w:top w:w="90" w:type="dxa"/>
              <w:start w:w="100" w:type="dxa"/>
              <w:bottom w:w="90" w:type="dxa"/>
              <w:end w:w="100" w:type="dxa"/>
            </w:tcMar>
            <w:vAlign w:val="top"/>
          </w:tcPr>
          <w:p>
            <w:pPr>
              <w:widowControl/>
              <w:spacing w:after="0"/>
            </w:pPr>
            <w:r>
              <w:rPr>
                <w:rFonts w:ascii="Aptos" w:hAnsi="Aptos"/>
                <w:sz w:val="17"/>
              </w:rPr>
              <w:t>Linked evidence units.</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Status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Supported, partly supported, contradicted, unresolved, out of scope or withdrawn.</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Confidence</w:t>
            </w:r>
          </w:p>
        </w:tc>
        <w:tc>
          <w:tcPr>
            <w:tcW w:type="dxa" w:w="6917"/>
            <w:tcMar>
              <w:top w:w="90" w:type="dxa"/>
              <w:start w:w="100" w:type="dxa"/>
              <w:bottom w:w="90" w:type="dxa"/>
              <w:end w:w="100" w:type="dxa"/>
            </w:tcMar>
            <w:vAlign w:val="top"/>
          </w:tcPr>
          <w:p>
            <w:pPr>
              <w:widowControl/>
              <w:spacing w:after="0"/>
            </w:pPr>
            <w:r>
              <w:rPr>
                <w:rFonts w:ascii="Aptos" w:hAnsi="Aptos"/>
                <w:sz w:val="17"/>
              </w:rPr>
              <w:t>Judgement and rationale.</w:t>
            </w:r>
          </w:p>
        </w:tc>
      </w:tr>
    </w:tbl>
    <w:p>
      <w:pPr>
        <w:spacing w:after="0" w:before="0" w:line="168" w:lineRule="auto"/>
      </w:pPr>
    </w:p>
    <w:p>
      <w:bookmarkStart w:id="160" w:name="h160"/>
      <w:pPr>
        <w:pStyle w:val="Heading2"/>
      </w:pPr>
      <w:r>
        <w:t>8.2 Atomicity</w:t>
      </w:r>
      <w:bookmarkEnd w:id="160"/>
    </w:p>
    <w:p>
      <w:pPr>
        <w:pStyle w:val="EESClause"/>
      </w:pPr>
      <w:r>
        <w:rPr>
          <w:rFonts w:ascii="Aptos" w:hAnsi="Aptos"/>
          <w:b/>
          <w:color w:val="17365D"/>
        </w:rPr>
        <w:t xml:space="preserve">AN-1 </w:t>
      </w:r>
      <w:r>
        <w:rPr>
          <w:rFonts w:ascii="Aptos" w:hAnsi="Aptos"/>
        </w:rPr>
        <w:t>A claim should contain one material proposition. Compound propositions shall be separated where different evidence could support different parts.</w:t>
      </w:r>
    </w:p>
    <w:p>
      <w:pPr>
        <w:pStyle w:val="EESClause"/>
      </w:pPr>
      <w:r>
        <w:rPr>
          <w:rFonts w:ascii="Aptos" w:hAnsi="Aptos"/>
          <w:b/>
          <w:color w:val="17365D"/>
        </w:rPr>
        <w:t xml:space="preserve">AN-2 </w:t>
      </w:r>
      <w:r>
        <w:rPr>
          <w:rFonts w:ascii="Aptos" w:hAnsi="Aptos"/>
        </w:rPr>
        <w:t>A claim shall be scoped sufficiently to prevent apparent contradiction caused by different periods, actors or meanings.</w:t>
      </w:r>
    </w:p>
    <w:p>
      <w:pPr>
        <w:pStyle w:val="EESClause"/>
      </w:pPr>
      <w:r>
        <w:rPr>
          <w:rFonts w:ascii="Aptos" w:hAnsi="Aptos"/>
          <w:b/>
          <w:color w:val="17365D"/>
        </w:rPr>
        <w:t xml:space="preserve">AN-3 </w:t>
      </w:r>
      <w:r>
        <w:rPr>
          <w:rFonts w:ascii="Aptos" w:hAnsi="Aptos"/>
        </w:rPr>
        <w:t>Normative claims about what should have occurred shall identify the relevant standard and applicability basis.</w:t>
      </w:r>
    </w:p>
    <w:p>
      <w:bookmarkStart w:id="161" w:name="h161"/>
      <w:pPr>
        <w:pStyle w:val="Heading2"/>
      </w:pPr>
      <w:r>
        <w:t>8.3 Analytical record</w:t>
      </w:r>
      <w:bookmarkEnd w:id="161"/>
    </w:p>
    <w:p>
      <w:r>
        <w:rPr>
          <w:rFonts w:ascii="Aptos" w:hAnsi="Aptos"/>
        </w:rPr>
        <w:t>An analytical record documents the reasoning applied to a defined claim, issue or question. It should be concise enough to review but complete enough to expose the inferential path.</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Element</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Content</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Question</w:t>
            </w:r>
          </w:p>
        </w:tc>
        <w:tc>
          <w:tcPr>
            <w:tcW w:type="dxa" w:w="6917"/>
            <w:tcMar>
              <w:top w:w="90" w:type="dxa"/>
              <w:start w:w="100" w:type="dxa"/>
              <w:bottom w:w="90" w:type="dxa"/>
              <w:end w:w="100" w:type="dxa"/>
            </w:tcMar>
            <w:vAlign w:val="top"/>
          </w:tcPr>
          <w:p>
            <w:pPr>
              <w:widowControl/>
              <w:spacing w:after="0"/>
            </w:pPr>
            <w:r>
              <w:rPr>
                <w:rFonts w:ascii="Aptos" w:hAnsi="Aptos"/>
                <w:sz w:val="17"/>
              </w:rPr>
              <w:t>The precise issue being evaluated.</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Evidence considered</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Supporting, contrary and contextual evidence.</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Applicable standard</w:t>
            </w:r>
          </w:p>
        </w:tc>
        <w:tc>
          <w:tcPr>
            <w:tcW w:type="dxa" w:w="6917"/>
            <w:tcMar>
              <w:top w:w="90" w:type="dxa"/>
              <w:start w:w="100" w:type="dxa"/>
              <w:bottom w:w="90" w:type="dxa"/>
              <w:end w:w="100" w:type="dxa"/>
            </w:tcMar>
            <w:vAlign w:val="top"/>
          </w:tcPr>
          <w:p>
            <w:pPr>
              <w:widowControl/>
              <w:spacing w:after="0"/>
            </w:pPr>
            <w:r>
              <w:rPr>
                <w:rFonts w:ascii="Aptos" w:hAnsi="Aptos"/>
                <w:sz w:val="17"/>
              </w:rPr>
              <w:t>Rule, benchmark or decision criterion.</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Premises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Facts or assumptions used.</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Reasoning</w:t>
            </w:r>
          </w:p>
        </w:tc>
        <w:tc>
          <w:tcPr>
            <w:tcW w:type="dxa" w:w="6917"/>
            <w:tcMar>
              <w:top w:w="90" w:type="dxa"/>
              <w:start w:w="100" w:type="dxa"/>
              <w:bottom w:w="90" w:type="dxa"/>
              <w:end w:w="100" w:type="dxa"/>
            </w:tcMar>
            <w:vAlign w:val="top"/>
          </w:tcPr>
          <w:p>
            <w:pPr>
              <w:widowControl/>
              <w:spacing w:after="0"/>
            </w:pPr>
            <w:r>
              <w:rPr>
                <w:rFonts w:ascii="Aptos" w:hAnsi="Aptos"/>
                <w:sz w:val="17"/>
              </w:rPr>
              <w:t>The inferential steps connecting premises to conclusion.</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Alternatives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Credible competing explanations or interpretations.</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Limitations</w:t>
            </w:r>
          </w:p>
        </w:tc>
        <w:tc>
          <w:tcPr>
            <w:tcW w:type="dxa" w:w="6917"/>
            <w:tcMar>
              <w:top w:w="90" w:type="dxa"/>
              <w:start w:w="100" w:type="dxa"/>
              <w:bottom w:w="90" w:type="dxa"/>
              <w:end w:w="100" w:type="dxa"/>
            </w:tcMar>
            <w:vAlign w:val="top"/>
          </w:tcPr>
          <w:p>
            <w:pPr>
              <w:widowControl/>
              <w:spacing w:after="0"/>
            </w:pPr>
            <w:r>
              <w:rPr>
                <w:rFonts w:ascii="Aptos" w:hAnsi="Aptos"/>
                <w:sz w:val="17"/>
              </w:rPr>
              <w:t>Gaps, uncertainty, scope and dependence.</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Conclusion</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The result stated at appropriate confidence.</w:t>
            </w:r>
          </w:p>
        </w:tc>
      </w:tr>
    </w:tbl>
    <w:p>
      <w:pPr>
        <w:spacing w:after="0" w:before="0" w:line="168" w:lineRule="auto"/>
      </w:pPr>
    </w:p>
    <w:p>
      <w:bookmarkStart w:id="162" w:name="h162"/>
      <w:pPr>
        <w:pStyle w:val="Heading2"/>
      </w:pPr>
      <w:r>
        <w:t>8.4 Fact, inference and speculation</w:t>
      </w:r>
      <w:bookmarkEnd w:id="162"/>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154"/>
            <w:shd w:fill="17365D"/>
            <w:tcMar>
              <w:top w:w="100" w:type="dxa"/>
              <w:start w:w="100" w:type="dxa"/>
              <w:bottom w:w="100" w:type="dxa"/>
              <w:end w:w="100" w:type="dxa"/>
            </w:tcMar>
            <w:vAlign w:val="center"/>
          </w:tcPr>
          <w:p>
            <w:pPr>
              <w:widowControl/>
              <w:jc w:val="left"/>
            </w:pPr>
            <w:r>
              <w:rPr>
                <w:rFonts w:ascii="Aptos" w:hAnsi="Aptos"/>
                <w:b/>
                <w:color w:val="FFFFFF"/>
                <w:sz w:val="18"/>
              </w:rPr>
              <w:t>Classification</w:t>
            </w:r>
          </w:p>
        </w:tc>
        <w:tc>
          <w:tcPr>
            <w:tcW w:type="dxa" w:w="7030"/>
            <w:shd w:fill="17365D"/>
            <w:tcMar>
              <w:top w:w="100" w:type="dxa"/>
              <w:start w:w="100" w:type="dxa"/>
              <w:bottom w:w="100" w:type="dxa"/>
              <w:end w:w="100" w:type="dxa"/>
            </w:tcMar>
            <w:vAlign w:val="center"/>
          </w:tcPr>
          <w:p>
            <w:pPr>
              <w:widowControl/>
              <w:jc w:val="left"/>
            </w:pPr>
            <w:r>
              <w:rPr>
                <w:rFonts w:ascii="Aptos" w:hAnsi="Aptos"/>
                <w:b/>
                <w:color w:val="FFFFFF"/>
                <w:sz w:val="18"/>
              </w:rPr>
              <w:t>Minimum presentation requirement</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Fact</w:t>
            </w:r>
          </w:p>
        </w:tc>
        <w:tc>
          <w:tcPr>
            <w:tcW w:type="dxa" w:w="7030"/>
            <w:tcMar>
              <w:top w:w="90" w:type="dxa"/>
              <w:start w:w="100" w:type="dxa"/>
              <w:bottom w:w="90" w:type="dxa"/>
              <w:end w:w="100" w:type="dxa"/>
            </w:tcMar>
            <w:vAlign w:val="top"/>
          </w:tcPr>
          <w:p>
            <w:r>
              <w:t>Identified supporting evidence, defined scope and stated use; material dispute, contrary evidence and limitations disclosed. Official or professional source status alone is insufficient.</w:t>
            </w:r>
          </w:p>
        </w:tc>
      </w:tr>
      <w:tr>
        <w:trPr>
          <w:trHeight w:hRule="atLeast"/>
        </w:trPr>
        <w:tc>
          <w:tcPr>
            <w:tcW w:type="dxa" w:w="2154"/>
            <w:shd w:fill="F8FAFC"/>
            <w:tcMar>
              <w:top w:w="90" w:type="dxa"/>
              <w:start w:w="100" w:type="dxa"/>
              <w:bottom w:w="90" w:type="dxa"/>
              <w:end w:w="100" w:type="dxa"/>
            </w:tcMar>
            <w:vAlign w:val="top"/>
          </w:tcPr>
          <w:p>
            <w:pPr>
              <w:widowControl/>
              <w:spacing w:after="0"/>
            </w:pPr>
            <w:r>
              <w:rPr>
                <w:rFonts w:ascii="Aptos" w:hAnsi="Aptos"/>
                <w:sz w:val="17"/>
              </w:rPr>
              <w:t>Inference</w:t>
            </w:r>
          </w:p>
        </w:tc>
        <w:tc>
          <w:tcPr>
            <w:tcW w:type="dxa" w:w="7030"/>
            <w:shd w:fill="F8FAFC"/>
            <w:tcMar>
              <w:top w:w="90" w:type="dxa"/>
              <w:start w:w="100" w:type="dxa"/>
              <w:bottom w:w="90" w:type="dxa"/>
              <w:end w:w="100" w:type="dxa"/>
            </w:tcMar>
            <w:vAlign w:val="top"/>
          </w:tcPr>
          <w:p>
            <w:pPr>
              <w:widowControl/>
              <w:spacing w:after="0"/>
            </w:pPr>
            <w:r>
              <w:rPr>
                <w:rFonts w:ascii="Aptos" w:hAnsi="Aptos"/>
                <w:sz w:val="17"/>
              </w:rPr>
              <w:t>Premises and reasoning stated; alternative explanations considered where credible.</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Speculation</w:t>
            </w:r>
          </w:p>
        </w:tc>
        <w:tc>
          <w:tcPr>
            <w:tcW w:type="dxa" w:w="7030"/>
            <w:tcMar>
              <w:top w:w="90" w:type="dxa"/>
              <w:start w:w="100" w:type="dxa"/>
              <w:bottom w:w="90" w:type="dxa"/>
              <w:end w:w="100" w:type="dxa"/>
            </w:tcMar>
            <w:vAlign w:val="top"/>
          </w:tcPr>
          <w:p>
            <w:pPr>
              <w:widowControl/>
              <w:spacing w:after="0"/>
            </w:pPr>
            <w:r>
              <w:rPr>
                <w:rFonts w:ascii="Aptos" w:hAnsi="Aptos"/>
                <w:sz w:val="17"/>
              </w:rPr>
              <w:t>Clearly labelled as hypothesis or possibility; not used as a finding without further support.</w:t>
            </w:r>
          </w:p>
        </w:tc>
      </w:tr>
      <w:tr>
        <w:trPr>
          <w:trHeight w:hRule="atLeast"/>
        </w:trPr>
        <w:tc>
          <w:tcPr>
            <w:tcW w:type="dxa" w:w="2154"/>
            <w:shd w:fill="F8FAFC"/>
            <w:tcMar>
              <w:top w:w="90" w:type="dxa"/>
              <w:start w:w="100" w:type="dxa"/>
              <w:bottom w:w="90" w:type="dxa"/>
              <w:end w:w="100" w:type="dxa"/>
            </w:tcMar>
            <w:vAlign w:val="top"/>
          </w:tcPr>
          <w:p>
            <w:pPr>
              <w:widowControl/>
              <w:spacing w:after="0"/>
            </w:pPr>
            <w:r>
              <w:rPr>
                <w:rFonts w:ascii="Aptos" w:hAnsi="Aptos"/>
                <w:sz w:val="17"/>
              </w:rPr>
              <w:t>Opinion</w:t>
            </w:r>
          </w:p>
        </w:tc>
        <w:tc>
          <w:tcPr>
            <w:tcW w:type="dxa" w:w="7030"/>
            <w:shd w:fill="F8FAFC"/>
            <w:tcMar>
              <w:top w:w="90" w:type="dxa"/>
              <w:start w:w="100" w:type="dxa"/>
              <w:bottom w:w="90" w:type="dxa"/>
              <w:end w:w="100" w:type="dxa"/>
            </w:tcMar>
            <w:vAlign w:val="top"/>
          </w:tcPr>
          <w:p>
            <w:pPr>
              <w:widowControl/>
              <w:spacing w:after="0"/>
            </w:pPr>
            <w:r>
              <w:rPr>
                <w:rFonts w:ascii="Aptos" w:hAnsi="Aptos"/>
                <w:sz w:val="17"/>
              </w:rPr>
              <w:t>Attributed to its source and evaluated for competence, basis and relevance.</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Allegation</w:t>
            </w:r>
          </w:p>
        </w:tc>
        <w:tc>
          <w:tcPr>
            <w:tcW w:type="dxa" w:w="7030"/>
            <w:tcMar>
              <w:top w:w="90" w:type="dxa"/>
              <w:start w:w="100" w:type="dxa"/>
              <w:bottom w:w="90" w:type="dxa"/>
              <w:end w:w="100" w:type="dxa"/>
            </w:tcMar>
            <w:vAlign w:val="top"/>
          </w:tcPr>
          <w:p>
            <w:pPr>
              <w:widowControl/>
              <w:spacing w:after="0"/>
            </w:pPr>
            <w:r>
              <w:rPr>
                <w:rFonts w:ascii="Aptos" w:hAnsi="Aptos"/>
                <w:sz w:val="17"/>
              </w:rPr>
              <w:t>Attributed and unresolved unless analysis supports a different status.</w:t>
            </w:r>
          </w:p>
        </w:tc>
      </w:tr>
    </w:tbl>
    <w:p>
      <w:pPr>
        <w:spacing w:after="0" w:before="0" w:line="168" w:lineRule="auto"/>
      </w:pPr>
    </w:p>
    <w:p>
      <w:bookmarkStart w:id="163" w:name="h163"/>
      <w:pPr>
        <w:pStyle w:val="Heading2"/>
      </w:pPr>
      <w:r>
        <w:t>8.5 Alternative explanations</w:t>
      </w:r>
      <w:bookmarkEnd w:id="163"/>
    </w:p>
    <w:p>
      <w:pPr>
        <w:pStyle w:val="EESClause"/>
      </w:pPr>
      <w:r>
        <w:rPr>
          <w:rFonts w:ascii="Aptos" w:hAnsi="Aptos"/>
          <w:b/>
          <w:color w:val="17365D"/>
        </w:rPr>
        <w:t xml:space="preserve">AN-4 </w:t>
      </w:r>
      <w:r>
        <w:rPr>
          <w:rFonts w:ascii="Aptos" w:hAnsi="Aptos"/>
        </w:rPr>
        <w:t>A material finding shall consider credible alternative explanations that could change the conclusion or confidence.</w:t>
      </w:r>
    </w:p>
    <w:p>
      <w:pPr>
        <w:pStyle w:val="EESClause"/>
      </w:pPr>
      <w:r>
        <w:rPr>
          <w:rFonts w:ascii="Aptos" w:hAnsi="Aptos"/>
          <w:b/>
          <w:color w:val="17365D"/>
        </w:rPr>
        <w:t xml:space="preserve">AN-5 </w:t>
      </w:r>
      <w:r>
        <w:rPr>
          <w:rFonts w:ascii="Aptos" w:hAnsi="Aptos"/>
        </w:rPr>
        <w:t>An alternative shall not be dismissed merely because it is inconvenient, but need not be developed where it lacks a plausible evidential basis.</w:t>
      </w:r>
    </w:p>
    <w:p>
      <w:pPr>
        <w:pStyle w:val="EESClause"/>
      </w:pPr>
      <w:r>
        <w:rPr>
          <w:rFonts w:ascii="Aptos" w:hAnsi="Aptos"/>
          <w:b/>
          <w:color w:val="17365D"/>
        </w:rPr>
        <w:t xml:space="preserve">AN-6 </w:t>
      </w:r>
      <w:r>
        <w:rPr>
          <w:rFonts w:ascii="Aptos" w:hAnsi="Aptos"/>
        </w:rPr>
        <w:t>The reason for preferring one explanation should be recorded in terms of evidence and reasoning rather than rhetorical force.</w:t>
      </w:r>
    </w:p>
    <w:p>
      <w:pPr>
        <w:pStyle w:val="EESClause"/>
      </w:pPr>
      <w:r>
        <w:rPr>
          <w:b/>
        </w:rPr>
        <w:t xml:space="preserve">AN-7 </w:t>
      </w:r>
      <w:r>
        <w:t>A material finding shall record the principal credible alternative explanation considered and the evidential or logical basis for preferring the stated conclusion.</w:t>
      </w:r>
    </w:p>
    <w:p>
      <w:bookmarkStart w:id="164" w:name="h164"/>
      <w:pPr>
        <w:pStyle w:val="Heading2"/>
      </w:pPr>
      <w:r>
        <w:t>8.6 Causation</w:t>
      </w:r>
      <w:bookmarkEnd w:id="164"/>
    </w:p>
    <w:p>
      <w:r>
        <w:rPr>
          <w:rFonts w:ascii="Aptos" w:hAnsi="Aptos"/>
        </w:rPr>
        <w:t>Causal claims require particular care. Temporal sequence alone does not establish causation. Analysis should consider mechanism, alternative causes, baseline risk, intervening events, dose or exposure relationships, consistency and the quality of available comparative evidence. A legal, scientific, clinical or other domain-specific causal framework may be applied, but the applicable framework and decision threshold shall be identified. If no formal framework applies, the repository shall state the operational threshold used.</w:t>
      </w:r>
    </w:p>
    <w:p>
      <w:pPr>
        <w:pStyle w:val="EESClause"/>
      </w:pPr>
      <w:r>
        <w:rPr>
          <w:b/>
        </w:rPr>
        <w:t xml:space="preserve">CA-1 </w:t>
      </w:r>
      <w:r>
        <w:t>A material causal finding shall identify the causal question, applicable evidential standard or decision threshold, and causal framework or test used.</w:t>
      </w:r>
    </w:p>
    <w:p>
      <w:pPr>
        <w:pStyle w:val="EESClause"/>
      </w:pPr>
      <w:r>
        <w:rPr>
          <w:b/>
        </w:rPr>
        <w:t xml:space="preserve">CA-2 </w:t>
      </w:r>
      <w:r>
        <w:t>A causal finding shall distinguish association, increased risk, contribution and direct causation, and shall record the principal alternative causes considered and the basis for the conclusion.</w:t>
      </w:r>
    </w:p>
    <w:p>
      <w:bookmarkStart w:id="165" w:name="h165"/>
      <w:pPr>
        <w:pStyle w:val="Heading1"/>
      </w:pPr>
      <w:r>
        <w:t>9 Confidence and Uncertainty Framework</w:t>
      </w:r>
      <w:bookmarkEnd w:id="165"/>
    </w:p>
    <w:p>
      <w:bookmarkStart w:id="166" w:name="h166"/>
      <w:pPr>
        <w:pStyle w:val="Heading2"/>
      </w:pPr>
      <w:r>
        <w:t>9.1 Purpose</w:t>
      </w:r>
      <w:bookmarkEnd w:id="166"/>
    </w:p>
    <w:p>
      <w:r>
        <w:rPr>
          <w:rFonts w:ascii="Aptos" w:hAnsi="Aptos"/>
        </w:rPr>
        <w:t>Confidence communicates the strength and limitations of support for a defined proposition. It is not a substitute for reasoning and should not create false precision. Every confidence judgement shall be interpretable within its scope.</w:t>
      </w:r>
    </w:p>
    <w:p>
      <w:bookmarkStart w:id="167" w:name="h167"/>
      <w:pPr>
        <w:pStyle w:val="Heading2"/>
      </w:pPr>
      <w:r>
        <w:t>9.2 Reference confidence levels</w:t>
      </w:r>
      <w:bookmarkEnd w:id="167"/>
    </w:p>
    <w:tbl>
      <w:tblPr>
        <w:tblStyle w:val="TableGrid"/>
        <w:tblW w:type="auto" w:w="0"/>
        <w:jc w:val="center"/>
        <w:tblLayout w:type="fixed"/>
        <w:tblLook w:firstColumn="1" w:firstRow="1" w:lastColumn="0" w:lastRow="0" w:noHBand="0" w:noVBand="1" w:val="04A0"/>
      </w:tblPr>
      <w:tblGrid>
        <w:gridCol w:w="3213"/>
        <w:gridCol w:w="3213"/>
        <w:gridCol w:w="3213"/>
      </w:tblGrid>
      <w:tr>
        <w:trPr>
          <w:trHeight w:hRule="atLeast"/>
          <w:tblHeader w:val="true"/>
        </w:trPr>
        <w:tc>
          <w:tcPr>
            <w:tcW w:type="dxa" w:w="1474"/>
            <w:shd w:fill="17365D"/>
            <w:tcMar>
              <w:top w:w="100" w:type="dxa"/>
              <w:start w:w="100" w:type="dxa"/>
              <w:bottom w:w="100" w:type="dxa"/>
              <w:end w:w="100" w:type="dxa"/>
            </w:tcMar>
            <w:vAlign w:val="center"/>
          </w:tcPr>
          <w:p>
            <w:pPr>
              <w:widowControl/>
              <w:jc w:val="left"/>
            </w:pPr>
            <w:r>
              <w:rPr>
                <w:rFonts w:ascii="Aptos" w:hAnsi="Aptos"/>
                <w:b/>
                <w:color w:val="FFFFFF"/>
                <w:sz w:val="18"/>
              </w:rPr>
              <w:t>Level</w:t>
            </w:r>
          </w:p>
        </w:tc>
        <w:tc>
          <w:tcPr>
            <w:tcW w:type="dxa" w:w="3628"/>
            <w:shd w:fill="17365D"/>
            <w:tcMar>
              <w:top w:w="100" w:type="dxa"/>
              <w:start w:w="100" w:type="dxa"/>
              <w:bottom w:w="100" w:type="dxa"/>
              <w:end w:w="100" w:type="dxa"/>
            </w:tcMar>
            <w:vAlign w:val="center"/>
          </w:tcPr>
          <w:p>
            <w:pPr>
              <w:widowControl/>
              <w:jc w:val="left"/>
            </w:pPr>
            <w:r>
              <w:rPr>
                <w:rFonts w:ascii="Aptos" w:hAnsi="Aptos"/>
                <w:b/>
                <w:color w:val="FFFFFF"/>
                <w:sz w:val="18"/>
              </w:rPr>
              <w:t>Meaning</w:t>
            </w:r>
          </w:p>
        </w:tc>
        <w:tc>
          <w:tcPr>
            <w:tcW w:type="dxa" w:w="4082"/>
            <w:shd w:fill="17365D"/>
            <w:tcMar>
              <w:top w:w="100" w:type="dxa"/>
              <w:start w:w="100" w:type="dxa"/>
              <w:bottom w:w="100" w:type="dxa"/>
              <w:end w:w="100" w:type="dxa"/>
            </w:tcMar>
            <w:vAlign w:val="center"/>
          </w:tcPr>
          <w:p>
            <w:pPr>
              <w:widowControl/>
              <w:jc w:val="left"/>
            </w:pPr>
            <w:r>
              <w:rPr>
                <w:rFonts w:ascii="Aptos" w:hAnsi="Aptos"/>
                <w:b/>
                <w:color w:val="FFFFFF"/>
                <w:sz w:val="18"/>
              </w:rPr>
              <w:t>Typical condition</w:t>
            </w:r>
          </w:p>
        </w:tc>
      </w:tr>
      <w:tr>
        <w:trPr>
          <w:trHeight w:hRule="atLeast"/>
        </w:trPr>
        <w:tc>
          <w:tcPr>
            <w:tcW w:type="dxa" w:w="1474"/>
            <w:tcMar>
              <w:top w:w="90" w:type="dxa"/>
              <w:start w:w="100" w:type="dxa"/>
              <w:bottom w:w="90" w:type="dxa"/>
              <w:end w:w="100" w:type="dxa"/>
            </w:tcMar>
            <w:vAlign w:val="top"/>
          </w:tcPr>
          <w:p>
            <w:pPr>
              <w:widowControl/>
              <w:spacing w:after="0"/>
            </w:pPr>
            <w:r>
              <w:rPr>
                <w:rFonts w:ascii="Aptos" w:hAnsi="Aptos"/>
                <w:sz w:val="17"/>
              </w:rPr>
              <w:t>Very high</w:t>
            </w:r>
          </w:p>
        </w:tc>
        <w:tc>
          <w:tcPr>
            <w:tcW w:type="dxa" w:w="3628"/>
            <w:tcMar>
              <w:top w:w="90" w:type="dxa"/>
              <w:start w:w="100" w:type="dxa"/>
              <w:bottom w:w="90" w:type="dxa"/>
              <w:end w:w="100" w:type="dxa"/>
            </w:tcMar>
            <w:vAlign w:val="top"/>
          </w:tcPr>
          <w:p>
            <w:pPr>
              <w:widowControl/>
              <w:spacing w:after="0"/>
            </w:pPr>
            <w:r>
              <w:rPr>
                <w:rFonts w:ascii="Aptos" w:hAnsi="Aptos"/>
                <w:sz w:val="17"/>
              </w:rPr>
              <w:t>The proposition is strongly supported and credible alternatives are unlikely to change it.</w:t>
            </w:r>
          </w:p>
        </w:tc>
        <w:tc>
          <w:tcPr>
            <w:tcW w:type="dxa" w:w="4082"/>
            <w:tcMar>
              <w:top w:w="90" w:type="dxa"/>
              <w:start w:w="100" w:type="dxa"/>
              <w:bottom w:w="90" w:type="dxa"/>
              <w:end w:w="100" w:type="dxa"/>
            </w:tcMar>
            <w:vAlign w:val="top"/>
          </w:tcPr>
          <w:p>
            <w:pPr>
              <w:widowControl/>
              <w:spacing w:after="0"/>
            </w:pPr>
            <w:r>
              <w:rPr>
                <w:rFonts w:ascii="Aptos" w:hAnsi="Aptos"/>
                <w:sz w:val="17"/>
              </w:rPr>
              <w:t>Multiple high-quality, independent and directly applicable sources; no material contradiction.</w:t>
            </w:r>
          </w:p>
        </w:tc>
      </w:tr>
      <w:tr>
        <w:trPr>
          <w:trHeight w:hRule="atLeast"/>
        </w:trPr>
        <w:tc>
          <w:tcPr>
            <w:tcW w:type="dxa" w:w="1474"/>
            <w:shd w:fill="F8FAFC"/>
            <w:tcMar>
              <w:top w:w="90" w:type="dxa"/>
              <w:start w:w="100" w:type="dxa"/>
              <w:bottom w:w="90" w:type="dxa"/>
              <w:end w:w="100" w:type="dxa"/>
            </w:tcMar>
            <w:vAlign w:val="top"/>
          </w:tcPr>
          <w:p>
            <w:pPr>
              <w:widowControl/>
              <w:spacing w:after="0"/>
            </w:pPr>
            <w:r>
              <w:rPr>
                <w:rFonts w:ascii="Aptos" w:hAnsi="Aptos"/>
                <w:sz w:val="17"/>
              </w:rPr>
              <w:t>High</w:t>
            </w:r>
          </w:p>
        </w:tc>
        <w:tc>
          <w:tcPr>
            <w:tcW w:type="dxa" w:w="3628"/>
            <w:shd w:fill="F8FAFC"/>
            <w:tcMar>
              <w:top w:w="90" w:type="dxa"/>
              <w:start w:w="100" w:type="dxa"/>
              <w:bottom w:w="90" w:type="dxa"/>
              <w:end w:w="100" w:type="dxa"/>
            </w:tcMar>
            <w:vAlign w:val="top"/>
          </w:tcPr>
          <w:p>
            <w:pPr>
              <w:widowControl/>
              <w:spacing w:after="0"/>
            </w:pPr>
            <w:r>
              <w:rPr>
                <w:rFonts w:ascii="Aptos" w:hAnsi="Aptos"/>
                <w:sz w:val="17"/>
              </w:rPr>
              <w:t>The proposition is well supported, though limited uncertainty remains.</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Good direct evidence with minor gaps or one plausible but weaker alternative.</w:t>
            </w:r>
          </w:p>
        </w:tc>
      </w:tr>
      <w:tr>
        <w:trPr>
          <w:trHeight w:hRule="atLeast"/>
        </w:trPr>
        <w:tc>
          <w:tcPr>
            <w:tcW w:type="dxa" w:w="1474"/>
            <w:tcMar>
              <w:top w:w="90" w:type="dxa"/>
              <w:start w:w="100" w:type="dxa"/>
              <w:bottom w:w="90" w:type="dxa"/>
              <w:end w:w="100" w:type="dxa"/>
            </w:tcMar>
            <w:vAlign w:val="top"/>
          </w:tcPr>
          <w:p>
            <w:pPr>
              <w:widowControl/>
              <w:spacing w:after="0"/>
            </w:pPr>
            <w:r>
              <w:rPr>
                <w:rFonts w:ascii="Aptos" w:hAnsi="Aptos"/>
                <w:sz w:val="17"/>
              </w:rPr>
              <w:t>Moderate</w:t>
            </w:r>
          </w:p>
        </w:tc>
        <w:tc>
          <w:tcPr>
            <w:tcW w:type="dxa" w:w="3628"/>
            <w:tcMar>
              <w:top w:w="90" w:type="dxa"/>
              <w:start w:w="100" w:type="dxa"/>
              <w:bottom w:w="90" w:type="dxa"/>
              <w:end w:w="100" w:type="dxa"/>
            </w:tcMar>
            <w:vAlign w:val="top"/>
          </w:tcPr>
          <w:p>
            <w:pPr>
              <w:widowControl/>
              <w:spacing w:after="0"/>
            </w:pPr>
            <w:r>
              <w:rPr>
                <w:rFonts w:ascii="Aptos" w:hAnsi="Aptos"/>
                <w:sz w:val="17"/>
              </w:rPr>
              <w:t>The proposition is more likely than not within the stated scope, but material uncertainty remains.</w:t>
            </w:r>
          </w:p>
        </w:tc>
        <w:tc>
          <w:tcPr>
            <w:tcW w:type="dxa" w:w="4082"/>
            <w:tcMar>
              <w:top w:w="90" w:type="dxa"/>
              <w:start w:w="100" w:type="dxa"/>
              <w:bottom w:w="90" w:type="dxa"/>
              <w:end w:w="100" w:type="dxa"/>
            </w:tcMar>
            <w:vAlign w:val="top"/>
          </w:tcPr>
          <w:p>
            <w:pPr>
              <w:widowControl/>
              <w:spacing w:after="0"/>
            </w:pPr>
            <w:r>
              <w:rPr>
                <w:rFonts w:ascii="Aptos" w:hAnsi="Aptos"/>
                <w:sz w:val="17"/>
              </w:rPr>
              <w:t>Mixed evidence, incomplete corroboration or dependence on reasonable inference.</w:t>
            </w:r>
          </w:p>
        </w:tc>
      </w:tr>
      <w:tr>
        <w:trPr>
          <w:trHeight w:hRule="atLeast"/>
        </w:trPr>
        <w:tc>
          <w:tcPr>
            <w:tcW w:type="dxa" w:w="1474"/>
            <w:shd w:fill="F8FAFC"/>
            <w:tcMar>
              <w:top w:w="90" w:type="dxa"/>
              <w:start w:w="100" w:type="dxa"/>
              <w:bottom w:w="90" w:type="dxa"/>
              <w:end w:w="100" w:type="dxa"/>
            </w:tcMar>
            <w:vAlign w:val="top"/>
          </w:tcPr>
          <w:p>
            <w:pPr>
              <w:widowControl/>
              <w:spacing w:after="0"/>
            </w:pPr>
            <w:r>
              <w:rPr>
                <w:rFonts w:ascii="Aptos" w:hAnsi="Aptos"/>
                <w:sz w:val="17"/>
              </w:rPr>
              <w:t>Low</w:t>
            </w:r>
          </w:p>
        </w:tc>
        <w:tc>
          <w:tcPr>
            <w:tcW w:type="dxa" w:w="3628"/>
            <w:shd w:fill="F8FAFC"/>
            <w:tcMar>
              <w:top w:w="90" w:type="dxa"/>
              <w:start w:w="100" w:type="dxa"/>
              <w:bottom w:w="90" w:type="dxa"/>
              <w:end w:w="100" w:type="dxa"/>
            </w:tcMar>
            <w:vAlign w:val="top"/>
          </w:tcPr>
          <w:p>
            <w:pPr>
              <w:widowControl/>
              <w:spacing w:after="0"/>
            </w:pPr>
            <w:r>
              <w:rPr>
                <w:rFonts w:ascii="Aptos" w:hAnsi="Aptos"/>
                <w:sz w:val="17"/>
              </w:rPr>
              <w:t>The proposition is possible but weakly supported or highly dependent on uncertain assumptions.</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Limited, indirect, disputed or poor-quality evidence.</w:t>
            </w:r>
          </w:p>
        </w:tc>
      </w:tr>
      <w:tr>
        <w:trPr>
          <w:trHeight w:hRule="atLeast"/>
        </w:trPr>
        <w:tc>
          <w:tcPr>
            <w:tcW w:type="dxa" w:w="1474"/>
            <w:tcMar>
              <w:top w:w="90" w:type="dxa"/>
              <w:start w:w="100" w:type="dxa"/>
              <w:bottom w:w="90" w:type="dxa"/>
              <w:end w:w="100" w:type="dxa"/>
            </w:tcMar>
            <w:vAlign w:val="top"/>
          </w:tcPr>
          <w:p>
            <w:pPr>
              <w:widowControl/>
              <w:spacing w:after="0"/>
            </w:pPr>
            <w:r>
              <w:rPr>
                <w:rFonts w:ascii="Aptos" w:hAnsi="Aptos"/>
                <w:sz w:val="17"/>
              </w:rPr>
              <w:t>Indeterminate</w:t>
            </w:r>
          </w:p>
        </w:tc>
        <w:tc>
          <w:tcPr>
            <w:tcW w:type="dxa" w:w="3628"/>
            <w:tcMar>
              <w:top w:w="90" w:type="dxa"/>
              <w:start w:w="100" w:type="dxa"/>
              <w:bottom w:w="90" w:type="dxa"/>
              <w:end w:w="100" w:type="dxa"/>
            </w:tcMar>
            <w:vAlign w:val="top"/>
          </w:tcPr>
          <w:p>
            <w:pPr>
              <w:widowControl/>
              <w:spacing w:after="0"/>
            </w:pPr>
            <w:r>
              <w:rPr>
                <w:rFonts w:ascii="Aptos" w:hAnsi="Aptos"/>
                <w:sz w:val="17"/>
              </w:rPr>
              <w:t>The available evidence does not justify a directional judgement.</w:t>
            </w:r>
          </w:p>
        </w:tc>
        <w:tc>
          <w:tcPr>
            <w:tcW w:type="dxa" w:w="4082"/>
            <w:tcMar>
              <w:top w:w="90" w:type="dxa"/>
              <w:start w:w="100" w:type="dxa"/>
              <w:bottom w:w="90" w:type="dxa"/>
              <w:end w:w="100" w:type="dxa"/>
            </w:tcMar>
            <w:vAlign w:val="top"/>
          </w:tcPr>
          <w:p>
            <w:pPr>
              <w:widowControl/>
              <w:spacing w:after="0"/>
            </w:pPr>
            <w:r>
              <w:rPr>
                <w:rFonts w:ascii="Aptos" w:hAnsi="Aptos"/>
                <w:sz w:val="17"/>
              </w:rPr>
              <w:t>Material gaps, balanced conflict or ambiguous applicability.</w:t>
            </w:r>
          </w:p>
        </w:tc>
      </w:tr>
    </w:tbl>
    <w:p>
      <w:pPr>
        <w:spacing w:after="0" w:before="0" w:line="168" w:lineRule="auto"/>
      </w:pPr>
    </w:p>
    <w:p>
      <w:pPr/>
      <w:r>
        <w:t>Evidence status and confidence answer different questions. Status describes what kind of proposition is being recorded; confidence describes how strongly the available evidence and reasoning support it. Implementations shall not use labels such as fact, inference, allegation or hypothesis as substitutes for a confidence judgement.</w:t>
      </w:r>
    </w:p>
    <w:p>
      <w:pPr>
        <w:pStyle w:val="EESClause"/>
      </w:pPr>
      <w:r>
        <w:rPr>
          <w:b/>
        </w:rPr>
        <w:t xml:space="preserve">CF-5 </w:t>
      </w:r>
      <w:r>
        <w:t>An implementation using a different confidence vocabulary shall publish a crosswalk to the EES reference levels and declare the difference under TD-3. Existing implementation labels shall be mapped rather than silently replaced.</w:t>
      </w:r>
    </w:p>
    <w:p>
      <w:bookmarkStart w:id="168" w:name="h168"/>
      <w:pPr>
        <w:pStyle w:val="Heading2"/>
      </w:pPr>
      <w:r>
        <w:t>9.3 Confidence dimensions</w:t>
      </w:r>
      <w:bookmarkEnd w:id="168"/>
    </w:p>
    <w:p>
      <w:r>
        <w:rPr>
          <w:rFonts w:ascii="Aptos" w:hAnsi="Aptos"/>
        </w:rPr>
        <w:t>A single label should be supported by consideration of relevant dimensions. Implementations may record dimensions separately where this improves transparency.</w:t>
      </w:r>
    </w:p>
    <w:p>
      <w:pPr>
        <w:pStyle w:val="ListBullet"/>
        <w:spacing w:after="50"/>
        <w:ind w:left="369" w:hanging="142"/>
      </w:pPr>
      <w:r>
        <w:rPr>
          <w:rFonts w:ascii="Aptos" w:hAnsi="Aptos"/>
          <w:sz w:val="20"/>
        </w:rPr>
        <w:t>source integrity and authenticity;</w:t>
      </w:r>
    </w:p>
    <w:p>
      <w:pPr>
        <w:pStyle w:val="ListBullet"/>
        <w:spacing w:after="50"/>
        <w:ind w:left="369" w:hanging="142"/>
      </w:pPr>
      <w:r>
        <w:rPr>
          <w:rFonts w:ascii="Aptos" w:hAnsi="Aptos"/>
          <w:sz w:val="20"/>
        </w:rPr>
        <w:t>directness and specificity;</w:t>
      </w:r>
    </w:p>
    <w:p>
      <w:pPr>
        <w:pStyle w:val="ListBullet"/>
        <w:spacing w:after="50"/>
        <w:ind w:left="369" w:hanging="142"/>
      </w:pPr>
      <w:r>
        <w:rPr>
          <w:rFonts w:ascii="Aptos" w:hAnsi="Aptos"/>
          <w:sz w:val="20"/>
        </w:rPr>
        <w:t>independence and corroboration;</w:t>
      </w:r>
    </w:p>
    <w:p>
      <w:pPr>
        <w:pStyle w:val="ListBullet"/>
        <w:spacing w:after="50"/>
        <w:ind w:left="369" w:hanging="142"/>
      </w:pPr>
      <w:r>
        <w:rPr>
          <w:rFonts w:ascii="Aptos" w:hAnsi="Aptos"/>
          <w:sz w:val="20"/>
        </w:rPr>
        <w:t>completeness and context;</w:t>
      </w:r>
    </w:p>
    <w:p>
      <w:pPr>
        <w:pStyle w:val="ListBullet"/>
        <w:spacing w:after="50"/>
        <w:ind w:left="369" w:hanging="142"/>
      </w:pPr>
      <w:r>
        <w:rPr>
          <w:rFonts w:ascii="Aptos" w:hAnsi="Aptos"/>
          <w:sz w:val="20"/>
        </w:rPr>
        <w:t>consistency across evidence;</w:t>
      </w:r>
    </w:p>
    <w:p>
      <w:pPr>
        <w:pStyle w:val="ListBullet"/>
        <w:spacing w:after="50"/>
        <w:ind w:left="369" w:hanging="142"/>
      </w:pPr>
      <w:r>
        <w:rPr>
          <w:rFonts w:ascii="Aptos" w:hAnsi="Aptos"/>
          <w:sz w:val="20"/>
        </w:rPr>
        <w:t>applicability to the person, event, place and time;</w:t>
      </w:r>
    </w:p>
    <w:p>
      <w:pPr>
        <w:pStyle w:val="ListBullet"/>
        <w:spacing w:after="50"/>
        <w:ind w:left="369" w:hanging="142"/>
      </w:pPr>
      <w:r>
        <w:rPr>
          <w:rFonts w:ascii="Aptos" w:hAnsi="Aptos"/>
          <w:sz w:val="20"/>
        </w:rPr>
        <w:t>strength of inferential steps;</w:t>
      </w:r>
    </w:p>
    <w:p>
      <w:pPr>
        <w:pStyle w:val="ListBullet"/>
        <w:spacing w:after="50"/>
        <w:ind w:left="369" w:hanging="142"/>
      </w:pPr>
      <w:r>
        <w:rPr>
          <w:rFonts w:ascii="Aptos" w:hAnsi="Aptos"/>
          <w:sz w:val="20"/>
        </w:rPr>
        <w:t>sensitivity to missing evidence or alternative assumptions.</w:t>
      </w:r>
    </w:p>
    <w:p>
      <w:bookmarkStart w:id="169" w:name="h169"/>
      <w:pPr>
        <w:pStyle w:val="Heading2"/>
      </w:pPr>
      <w:r>
        <w:t>9.4 Confidence rationale</w:t>
      </w:r>
      <w:bookmarkEnd w:id="169"/>
    </w:p>
    <w:p>
      <w:pPr>
        <w:pStyle w:val="EESClause"/>
      </w:pPr>
      <w:r>
        <w:rPr>
          <w:rFonts w:ascii="Aptos" w:hAnsi="Aptos"/>
          <w:b/>
          <w:color w:val="17365D"/>
        </w:rPr>
        <w:t xml:space="preserve">CF-1 </w:t>
      </w:r>
      <w:r>
        <w:rPr>
          <w:rFonts w:ascii="Aptos" w:hAnsi="Aptos"/>
        </w:rPr>
        <w:t>A confidence label shall be accompanied by a concise written rationale for material claims and findings.</w:t>
      </w:r>
    </w:p>
    <w:p>
      <w:pPr>
        <w:pStyle w:val="EESClause"/>
      </w:pPr>
      <w:r>
        <w:rPr>
          <w:rFonts w:ascii="Aptos" w:hAnsi="Aptos"/>
          <w:b/>
          <w:color w:val="17365D"/>
        </w:rPr>
        <w:t xml:space="preserve">CF-2 </w:t>
      </w:r>
      <w:r>
        <w:rPr>
          <w:rFonts w:ascii="Aptos" w:hAnsi="Aptos"/>
        </w:rPr>
        <w:t>Numerical scores may be used for internal prioritisation but shall not be presented as objective probabilities unless the method genuinely supports probabilistic interpretation.</w:t>
      </w:r>
    </w:p>
    <w:p>
      <w:pPr>
        <w:pStyle w:val="EESClause"/>
      </w:pPr>
      <w:r>
        <w:rPr>
          <w:rFonts w:ascii="Aptos" w:hAnsi="Aptos"/>
          <w:b/>
          <w:color w:val="17365D"/>
        </w:rPr>
        <w:t xml:space="preserve">CF-3 </w:t>
      </w:r>
      <w:r>
        <w:rPr>
          <w:rFonts w:ascii="Aptos" w:hAnsi="Aptos"/>
        </w:rPr>
        <w:t>Confidence in a source shall not automatically equal confidence in every proposition extracted from that source.</w:t>
      </w:r>
    </w:p>
    <w:p>
      <w:pPr>
        <w:pStyle w:val="EESClause"/>
      </w:pPr>
      <w:r>
        <w:rPr>
          <w:rFonts w:ascii="Aptos" w:hAnsi="Aptos"/>
          <w:b/>
          <w:color w:val="17365D"/>
        </w:rPr>
        <w:t xml:space="preserve">CF-4 </w:t>
      </w:r>
      <w:r>
        <w:rPr>
          <w:rFonts w:ascii="Aptos" w:hAnsi="Aptos"/>
        </w:rPr>
        <w:t>Confidence shall be revised when evidence or reasoning changes, with the previous state recoverable through version history.</w:t>
      </w:r>
    </w:p>
    <w:p>
      <w:bookmarkStart w:id="170" w:name="h170"/>
      <w:pPr>
        <w:pStyle w:val="Heading2"/>
      </w:pPr>
      <w:r>
        <w:t>9.5 Uncertainty register</w:t>
      </w:r>
      <w:bookmarkEnd w:id="170"/>
    </w:p>
    <w:p>
      <w:r>
        <w:rPr>
          <w:rFonts w:ascii="Aptos" w:hAnsi="Aptos"/>
        </w:rPr>
        <w:t>High-risk or contested repositories should maintain an uncertainty register. Each entry identifies the uncertainty, affected objects, potential effect, resolution action and current status.</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Field</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Example purpose</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Uncertainty ID</w:t>
            </w:r>
          </w:p>
        </w:tc>
        <w:tc>
          <w:tcPr>
            <w:tcW w:type="dxa" w:w="6917"/>
            <w:tcMar>
              <w:top w:w="90" w:type="dxa"/>
              <w:start w:w="100" w:type="dxa"/>
              <w:bottom w:w="90" w:type="dxa"/>
              <w:end w:w="100" w:type="dxa"/>
            </w:tcMar>
            <w:vAlign w:val="top"/>
          </w:tcPr>
          <w:p>
            <w:pPr>
              <w:widowControl/>
              <w:spacing w:after="0"/>
            </w:pPr>
            <w:r>
              <w:rPr>
                <w:rFonts w:ascii="Aptos" w:hAnsi="Aptos"/>
                <w:sz w:val="17"/>
              </w:rPr>
              <w:t>Stable reference.</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Description</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What is unknown, ambiguous or disputed.</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Type</w:t>
            </w:r>
          </w:p>
        </w:tc>
        <w:tc>
          <w:tcPr>
            <w:tcW w:type="dxa" w:w="6917"/>
            <w:tcMar>
              <w:top w:w="90" w:type="dxa"/>
              <w:start w:w="100" w:type="dxa"/>
              <w:bottom w:w="90" w:type="dxa"/>
              <w:end w:w="100" w:type="dxa"/>
            </w:tcMar>
            <w:vAlign w:val="top"/>
          </w:tcPr>
          <w:p>
            <w:pPr>
              <w:widowControl/>
              <w:spacing w:after="0"/>
            </w:pPr>
            <w:r>
              <w:rPr>
                <w:rFonts w:ascii="Aptos" w:hAnsi="Aptos"/>
                <w:sz w:val="17"/>
              </w:rPr>
              <w:t>Missing evidence, measurement uncertainty, source conflict, legal ambiguity, causal uncertainty or other.</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Affected objects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Claims, findings or recommendations influenced.</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Potential effect</w:t>
            </w:r>
          </w:p>
        </w:tc>
        <w:tc>
          <w:tcPr>
            <w:tcW w:type="dxa" w:w="6917"/>
            <w:tcMar>
              <w:top w:w="90" w:type="dxa"/>
              <w:start w:w="100" w:type="dxa"/>
              <w:bottom w:w="90" w:type="dxa"/>
              <w:end w:w="100" w:type="dxa"/>
            </w:tcMar>
            <w:vAlign w:val="top"/>
          </w:tcPr>
          <w:p>
            <w:pPr>
              <w:widowControl/>
              <w:spacing w:after="0"/>
            </w:pPr>
            <w:r>
              <w:rPr>
                <w:rFonts w:ascii="Aptos" w:hAnsi="Aptos"/>
                <w:sz w:val="17"/>
              </w:rPr>
              <w:t>How resolution could change the output.</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Action</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Further evidence, expert input, clarification or acceptance.</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Status</w:t>
            </w:r>
          </w:p>
        </w:tc>
        <w:tc>
          <w:tcPr>
            <w:tcW w:type="dxa" w:w="6917"/>
            <w:tcMar>
              <w:top w:w="90" w:type="dxa"/>
              <w:start w:w="100" w:type="dxa"/>
              <w:bottom w:w="90" w:type="dxa"/>
              <w:end w:w="100" w:type="dxa"/>
            </w:tcMar>
            <w:vAlign w:val="top"/>
          </w:tcPr>
          <w:p>
            <w:pPr>
              <w:widowControl/>
              <w:spacing w:after="0"/>
            </w:pPr>
            <w:r>
              <w:rPr>
                <w:rFonts w:ascii="Aptos" w:hAnsi="Aptos"/>
                <w:sz w:val="17"/>
              </w:rPr>
              <w:t>Open, reduced, accepted, resolved or no longer material.</w:t>
            </w:r>
          </w:p>
        </w:tc>
      </w:tr>
    </w:tbl>
    <w:p>
      <w:pPr>
        <w:spacing w:after="0" w:before="0" w:line="168" w:lineRule="auto"/>
      </w:pPr>
    </w:p>
    <w:p>
      <w:bookmarkStart w:id="171" w:name="h171"/>
      <w:pPr>
        <w:pStyle w:val="Heading1"/>
      </w:pPr>
      <w:r>
        <w:t>10 Findings, Implications and Recommendations</w:t>
      </w:r>
      <w:bookmarkEnd w:id="171"/>
    </w:p>
    <w:p>
      <w:bookmarkStart w:id="172" w:name="h172"/>
      <w:pPr>
        <w:pStyle w:val="Heading2"/>
      </w:pPr>
      <w:r>
        <w:t>10.1 Findings</w:t>
      </w:r>
      <w:bookmarkEnd w:id="172"/>
    </w:p>
    <w:p>
      <w:r>
        <w:rPr>
          <w:rFonts w:ascii="Aptos" w:hAnsi="Aptos"/>
        </w:rPr>
        <w:t>A finding is the repository conclusion on a defined question or criterion. It should be written so that its scope, evidential basis, standard and confidence can be identified without relying on rhetorical context.</w:t>
      </w:r>
    </w:p>
    <w:p>
      <w:pPr>
        <w:pStyle w:val="EESClause"/>
      </w:pPr>
      <w:r>
        <w:rPr>
          <w:rFonts w:ascii="Aptos" w:hAnsi="Aptos"/>
          <w:b/>
          <w:color w:val="17365D"/>
        </w:rPr>
        <w:t xml:space="preserve">FR-1 </w:t>
      </w:r>
      <w:r>
        <w:rPr>
          <w:rFonts w:ascii="Aptos" w:hAnsi="Aptos"/>
        </w:rPr>
        <w:t>Each material finding shall have a unique identifier and link to the analysis that supports it.</w:t>
      </w:r>
    </w:p>
    <w:p>
      <w:pPr>
        <w:pStyle w:val="EESClause"/>
      </w:pPr>
      <w:r>
        <w:rPr>
          <w:rFonts w:ascii="Aptos" w:hAnsi="Aptos"/>
          <w:b/>
          <w:color w:val="17365D"/>
        </w:rPr>
        <w:t xml:space="preserve">FR-2 </w:t>
      </w:r>
      <w:r>
        <w:rPr>
          <w:rFonts w:ascii="Aptos" w:hAnsi="Aptos"/>
        </w:rPr>
        <w:t>A finding shall distinguish established content from residual uncertainty and disagreement.</w:t>
      </w:r>
    </w:p>
    <w:p>
      <w:pPr>
        <w:pStyle w:val="EESClause"/>
      </w:pPr>
      <w:r>
        <w:rPr>
          <w:rFonts w:ascii="Aptos" w:hAnsi="Aptos"/>
          <w:b/>
          <w:color w:val="17365D"/>
        </w:rPr>
        <w:t xml:space="preserve">FR-3 </w:t>
      </w:r>
      <w:r>
        <w:rPr>
          <w:rFonts w:ascii="Aptos" w:hAnsi="Aptos"/>
        </w:rPr>
        <w:t>Where a finding concerns non-compliance, breach or failure, the applicable standard and comparison shall be explicit.</w:t>
      </w:r>
    </w:p>
    <w:p>
      <w:bookmarkStart w:id="173" w:name="h173"/>
      <w:pPr>
        <w:pStyle w:val="Heading2"/>
      </w:pPr>
      <w:r>
        <w:t>10.2 Finding status</w:t>
      </w:r>
      <w:bookmarkEnd w:id="173"/>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Status</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Use</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Substantiated</w:t>
            </w:r>
          </w:p>
        </w:tc>
        <w:tc>
          <w:tcPr>
            <w:tcW w:type="dxa" w:w="6917"/>
            <w:tcMar>
              <w:top w:w="90" w:type="dxa"/>
              <w:start w:w="100" w:type="dxa"/>
              <w:bottom w:w="90" w:type="dxa"/>
              <w:end w:w="100" w:type="dxa"/>
            </w:tcMar>
            <w:vAlign w:val="top"/>
          </w:tcPr>
          <w:p>
            <w:pPr>
              <w:widowControl/>
              <w:spacing w:after="0"/>
            </w:pPr>
            <w:r>
              <w:rPr>
                <w:rFonts w:ascii="Aptos" w:hAnsi="Aptos"/>
                <w:sz w:val="17"/>
              </w:rPr>
              <w:t>Evidence and analysis support the proposition at the stated confidence.</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Partly substantiated</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A material part is supported but scope or detail is not fully established.</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Not substantiated</w:t>
            </w:r>
          </w:p>
        </w:tc>
        <w:tc>
          <w:tcPr>
            <w:tcW w:type="dxa" w:w="6917"/>
            <w:tcMar>
              <w:top w:w="90" w:type="dxa"/>
              <w:start w:w="100" w:type="dxa"/>
              <w:bottom w:w="90" w:type="dxa"/>
              <w:end w:w="100" w:type="dxa"/>
            </w:tcMar>
            <w:vAlign w:val="top"/>
          </w:tcPr>
          <w:p>
            <w:pPr>
              <w:widowControl/>
              <w:spacing w:after="0"/>
            </w:pPr>
            <w:r>
              <w:rPr>
                <w:rFonts w:ascii="Aptos" w:hAnsi="Aptos"/>
                <w:sz w:val="17"/>
              </w:rPr>
              <w:t>Available evidence does not support the proposition; this is not necessarily proof it is false.</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Contradicted</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Evidence supports an incompatible proposition at the stated confidence.</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Unresolved</w:t>
            </w:r>
          </w:p>
        </w:tc>
        <w:tc>
          <w:tcPr>
            <w:tcW w:type="dxa" w:w="6917"/>
            <w:tcMar>
              <w:top w:w="90" w:type="dxa"/>
              <w:start w:w="100" w:type="dxa"/>
              <w:bottom w:w="90" w:type="dxa"/>
              <w:end w:w="100" w:type="dxa"/>
            </w:tcMar>
            <w:vAlign w:val="top"/>
          </w:tcPr>
          <w:p>
            <w:pPr>
              <w:widowControl/>
              <w:spacing w:after="0"/>
            </w:pPr>
            <w:r>
              <w:rPr>
                <w:rFonts w:ascii="Aptos" w:hAnsi="Aptos"/>
                <w:sz w:val="17"/>
              </w:rPr>
              <w:t>Evidence is insufficient or materially balanced.</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Out of scope</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The repository does not determine the proposition.</w:t>
            </w:r>
          </w:p>
        </w:tc>
      </w:tr>
    </w:tbl>
    <w:p>
      <w:pPr>
        <w:spacing w:after="0" w:before="0" w:line="168" w:lineRule="auto"/>
      </w:pPr>
    </w:p>
    <w:p>
      <w:bookmarkStart w:id="174" w:name="h174"/>
      <w:pPr>
        <w:pStyle w:val="Heading2"/>
      </w:pPr>
      <w:r>
        <w:t>10.3 Implications</w:t>
      </w:r>
      <w:bookmarkEnd w:id="174"/>
    </w:p>
    <w:p>
      <w:r>
        <w:rPr>
          <w:rFonts w:ascii="Aptos" w:hAnsi="Aptos"/>
        </w:rPr>
        <w:t>Implications explain why a finding matters. They may address risk, harm, fairness, governance, service quality, resource use, legal exposure, future evidence needs or systemic learning. Implications should remain distinguishable from recommendations so that readers can disagree with a proposed action without disputing the finding itself.</w:t>
      </w:r>
    </w:p>
    <w:p>
      <w:bookmarkStart w:id="175" w:name="h175"/>
      <w:pPr>
        <w:pStyle w:val="Heading2"/>
      </w:pPr>
      <w:r>
        <w:t>10.4 Recommendations</w:t>
      </w:r>
      <w:bookmarkEnd w:id="175"/>
    </w:p>
    <w:p>
      <w:pPr>
        <w:pStyle w:val="EESClause"/>
      </w:pPr>
      <w:r>
        <w:rPr>
          <w:rFonts w:ascii="Aptos" w:hAnsi="Aptos"/>
          <w:b/>
          <w:color w:val="17365D"/>
        </w:rPr>
        <w:t xml:space="preserve">FR-4 </w:t>
      </w:r>
      <w:r>
        <w:rPr>
          <w:rFonts w:ascii="Aptos" w:hAnsi="Aptos"/>
        </w:rPr>
        <w:t>A recommendation shall link to one or more findings and identify the objective it is intended to achieve.</w:t>
      </w:r>
    </w:p>
    <w:p>
      <w:pPr>
        <w:pStyle w:val="EESClause"/>
      </w:pPr>
      <w:r>
        <w:rPr>
          <w:rFonts w:ascii="Aptos" w:hAnsi="Aptos"/>
          <w:b/>
          <w:color w:val="17365D"/>
        </w:rPr>
        <w:t xml:space="preserve">FR-5 </w:t>
      </w:r>
      <w:r>
        <w:rPr>
          <w:rFonts w:ascii="Aptos" w:hAnsi="Aptos"/>
        </w:rPr>
        <w:t>Recommendations should be proportionate to evidence strength, risk and implementation constraints.</w:t>
      </w:r>
    </w:p>
    <w:p>
      <w:pPr>
        <w:pStyle w:val="EESClause"/>
      </w:pPr>
      <w:r>
        <w:rPr>
          <w:rFonts w:ascii="Aptos" w:hAnsi="Aptos"/>
          <w:b/>
          <w:color w:val="17365D"/>
        </w:rPr>
        <w:t xml:space="preserve">FR-6 </w:t>
      </w:r>
      <w:r>
        <w:rPr>
          <w:rFonts w:ascii="Aptos" w:hAnsi="Aptos"/>
        </w:rPr>
        <w:t>Where feasible, a recommendation should identify responsible owner, priority, target outcome, dependencies and means of verification.</w:t>
      </w:r>
    </w:p>
    <w:p>
      <w:pPr>
        <w:pStyle w:val="EESClause"/>
      </w:pPr>
      <w:r>
        <w:rPr>
          <w:rFonts w:ascii="Aptos" w:hAnsi="Aptos"/>
          <w:b/>
          <w:color w:val="17365D"/>
        </w:rPr>
        <w:t xml:space="preserve">FR-7 </w:t>
      </w:r>
      <w:r>
        <w:rPr>
          <w:rFonts w:ascii="Aptos" w:hAnsi="Aptos"/>
        </w:rPr>
        <w:t>The repository shall distinguish immediate protective action, corrective action, systemic improvement, further investigation and policy recommendation.</w:t>
      </w:r>
    </w:p>
    <w:p>
      <w:bookmarkStart w:id="176" w:name="h176"/>
      <w:pPr>
        <w:pStyle w:val="Heading2"/>
      </w:pPr>
      <w:r>
        <w:t>10.5 Recommendation quality test</w:t>
      </w:r>
      <w:bookmarkEnd w:id="176"/>
    </w:p>
    <w:p>
      <w:pPr/>
      <w:r>
        <w:t>The quality test is a release gate rather than a rhetorical checklist. A recommendation may remain in the repository when one criterion cannot yet be satisfied, but the deficiency and its effect shall be visible.</w:t>
      </w:r>
    </w:p>
    <w:p>
      <w:pPr>
        <w:pStyle w:val="EESClause"/>
      </w:pPr>
      <w:r>
        <w:rPr>
          <w:b/>
        </w:rPr>
        <w:t xml:space="preserve">FR-8 </w:t>
      </w:r>
      <w:r>
        <w:t>Each material recommendation shall be assessed against the quality test in Table 25. Any failed or indeterminate criterion shall be resolved, justified or recorded as a release limitation.</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154"/>
            <w:shd w:fill="17365D"/>
            <w:tcMar>
              <w:top w:w="100" w:type="dxa"/>
              <w:start w:w="100" w:type="dxa"/>
              <w:bottom w:w="100" w:type="dxa"/>
              <w:end w:w="100" w:type="dxa"/>
            </w:tcMar>
            <w:vAlign w:val="center"/>
          </w:tcPr>
          <w:p>
            <w:pPr>
              <w:widowControl/>
              <w:jc w:val="left"/>
            </w:pPr>
            <w:r>
              <w:rPr>
                <w:rFonts w:ascii="Aptos" w:hAnsi="Aptos"/>
                <w:b/>
                <w:color w:val="FFFFFF"/>
                <w:sz w:val="18"/>
              </w:rPr>
              <w:t>Question</w:t>
            </w:r>
          </w:p>
        </w:tc>
        <w:tc>
          <w:tcPr>
            <w:tcW w:type="dxa" w:w="7030"/>
            <w:shd w:fill="17365D"/>
            <w:tcMar>
              <w:top w:w="100" w:type="dxa"/>
              <w:start w:w="100" w:type="dxa"/>
              <w:bottom w:w="100" w:type="dxa"/>
              <w:end w:w="100" w:type="dxa"/>
            </w:tcMar>
            <w:vAlign w:val="center"/>
          </w:tcPr>
          <w:p>
            <w:pPr>
              <w:widowControl/>
              <w:jc w:val="left"/>
            </w:pPr>
            <w:r>
              <w:rPr>
                <w:rFonts w:ascii="Aptos" w:hAnsi="Aptos"/>
                <w:b/>
                <w:color w:val="FFFFFF"/>
                <w:sz w:val="18"/>
              </w:rPr>
              <w:t>Review test</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Traceable?</w:t>
            </w:r>
          </w:p>
        </w:tc>
        <w:tc>
          <w:tcPr>
            <w:tcW w:type="dxa" w:w="7030"/>
            <w:tcMar>
              <w:top w:w="90" w:type="dxa"/>
              <w:start w:w="100" w:type="dxa"/>
              <w:bottom w:w="90" w:type="dxa"/>
              <w:end w:w="100" w:type="dxa"/>
            </w:tcMar>
            <w:vAlign w:val="top"/>
          </w:tcPr>
          <w:p>
            <w:pPr>
              <w:widowControl/>
              <w:spacing w:after="0"/>
            </w:pPr>
            <w:r>
              <w:rPr>
                <w:rFonts w:ascii="Aptos" w:hAnsi="Aptos"/>
                <w:sz w:val="17"/>
              </w:rPr>
              <w:t>Can the supporting findings and evidence be located?</w:t>
            </w:r>
          </w:p>
        </w:tc>
      </w:tr>
      <w:tr>
        <w:trPr>
          <w:trHeight w:hRule="atLeast"/>
        </w:trPr>
        <w:tc>
          <w:tcPr>
            <w:tcW w:type="dxa" w:w="2154"/>
            <w:shd w:fill="F8FAFC"/>
            <w:tcMar>
              <w:top w:w="90" w:type="dxa"/>
              <w:start w:w="100" w:type="dxa"/>
              <w:bottom w:w="90" w:type="dxa"/>
              <w:end w:w="100" w:type="dxa"/>
            </w:tcMar>
            <w:vAlign w:val="top"/>
          </w:tcPr>
          <w:p>
            <w:pPr>
              <w:widowControl/>
              <w:spacing w:after="0"/>
            </w:pPr>
            <w:r>
              <w:rPr>
                <w:rFonts w:ascii="Aptos" w:hAnsi="Aptos"/>
                <w:sz w:val="17"/>
              </w:rPr>
              <w:t>Necessary?</w:t>
            </w:r>
          </w:p>
        </w:tc>
        <w:tc>
          <w:tcPr>
            <w:tcW w:type="dxa" w:w="7030"/>
            <w:shd w:fill="F8FAFC"/>
            <w:tcMar>
              <w:top w:w="90" w:type="dxa"/>
              <w:start w:w="100" w:type="dxa"/>
              <w:bottom w:w="90" w:type="dxa"/>
              <w:end w:w="100" w:type="dxa"/>
            </w:tcMar>
            <w:vAlign w:val="top"/>
          </w:tcPr>
          <w:p>
            <w:pPr>
              <w:widowControl/>
              <w:spacing w:after="0"/>
            </w:pPr>
            <w:r>
              <w:rPr>
                <w:rFonts w:ascii="Aptos" w:hAnsi="Aptos"/>
                <w:sz w:val="17"/>
              </w:rPr>
              <w:t>Does the evidence demonstrate a problem or opportunity requiring action?</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Proportionate?</w:t>
            </w:r>
          </w:p>
        </w:tc>
        <w:tc>
          <w:tcPr>
            <w:tcW w:type="dxa" w:w="7030"/>
            <w:tcMar>
              <w:top w:w="90" w:type="dxa"/>
              <w:start w:w="100" w:type="dxa"/>
              <w:bottom w:w="90" w:type="dxa"/>
              <w:end w:w="100" w:type="dxa"/>
            </w:tcMar>
            <w:vAlign w:val="top"/>
          </w:tcPr>
          <w:p>
            <w:pPr>
              <w:widowControl/>
              <w:spacing w:after="0"/>
            </w:pPr>
            <w:r>
              <w:rPr>
                <w:rFonts w:ascii="Aptos" w:hAnsi="Aptos"/>
                <w:sz w:val="17"/>
              </w:rPr>
              <w:t>Is the action matched to risk, confidence and burden?</w:t>
            </w:r>
          </w:p>
        </w:tc>
      </w:tr>
      <w:tr>
        <w:trPr>
          <w:trHeight w:hRule="atLeast"/>
        </w:trPr>
        <w:tc>
          <w:tcPr>
            <w:tcW w:type="dxa" w:w="2154"/>
            <w:shd w:fill="F8FAFC"/>
            <w:tcMar>
              <w:top w:w="90" w:type="dxa"/>
              <w:start w:w="100" w:type="dxa"/>
              <w:bottom w:w="90" w:type="dxa"/>
              <w:end w:w="100" w:type="dxa"/>
            </w:tcMar>
            <w:vAlign w:val="top"/>
          </w:tcPr>
          <w:p>
            <w:pPr>
              <w:widowControl/>
              <w:spacing w:after="0"/>
            </w:pPr>
            <w:r>
              <w:rPr>
                <w:rFonts w:ascii="Aptos" w:hAnsi="Aptos"/>
                <w:sz w:val="17"/>
              </w:rPr>
              <w:t>Feasible?</w:t>
            </w:r>
          </w:p>
        </w:tc>
        <w:tc>
          <w:tcPr>
            <w:tcW w:type="dxa" w:w="7030"/>
            <w:shd w:fill="F8FAFC"/>
            <w:tcMar>
              <w:top w:w="90" w:type="dxa"/>
              <w:start w:w="100" w:type="dxa"/>
              <w:bottom w:w="90" w:type="dxa"/>
              <w:end w:w="100" w:type="dxa"/>
            </w:tcMar>
            <w:vAlign w:val="top"/>
          </w:tcPr>
          <w:p>
            <w:pPr>
              <w:widowControl/>
              <w:spacing w:after="0"/>
            </w:pPr>
            <w:r>
              <w:rPr>
                <w:rFonts w:ascii="Aptos" w:hAnsi="Aptos"/>
                <w:sz w:val="17"/>
              </w:rPr>
              <w:t>Are authority, resources, dependencies and constraints considered?</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Specific?</w:t>
            </w:r>
          </w:p>
        </w:tc>
        <w:tc>
          <w:tcPr>
            <w:tcW w:type="dxa" w:w="7030"/>
            <w:tcMar>
              <w:top w:w="90" w:type="dxa"/>
              <w:start w:w="100" w:type="dxa"/>
              <w:bottom w:w="90" w:type="dxa"/>
              <w:end w:w="100" w:type="dxa"/>
            </w:tcMar>
            <w:vAlign w:val="top"/>
          </w:tcPr>
          <w:p>
            <w:pPr>
              <w:widowControl/>
              <w:spacing w:after="0"/>
            </w:pPr>
            <w:r>
              <w:rPr>
                <w:rFonts w:ascii="Aptos" w:hAnsi="Aptos"/>
                <w:sz w:val="17"/>
              </w:rPr>
              <w:t>Is the intended action and outcome clear?</w:t>
            </w:r>
          </w:p>
        </w:tc>
      </w:tr>
      <w:tr>
        <w:trPr>
          <w:trHeight w:hRule="atLeast"/>
        </w:trPr>
        <w:tc>
          <w:tcPr>
            <w:tcW w:type="dxa" w:w="2154"/>
            <w:shd w:fill="F8FAFC"/>
            <w:tcMar>
              <w:top w:w="90" w:type="dxa"/>
              <w:start w:w="100" w:type="dxa"/>
              <w:bottom w:w="90" w:type="dxa"/>
              <w:end w:w="100" w:type="dxa"/>
            </w:tcMar>
            <w:vAlign w:val="top"/>
          </w:tcPr>
          <w:p>
            <w:pPr>
              <w:widowControl/>
              <w:spacing w:after="0"/>
            </w:pPr>
            <w:r>
              <w:rPr>
                <w:rFonts w:ascii="Aptos" w:hAnsi="Aptos"/>
                <w:sz w:val="17"/>
              </w:rPr>
              <w:t>Verifiable?</w:t>
            </w:r>
          </w:p>
        </w:tc>
        <w:tc>
          <w:tcPr>
            <w:tcW w:type="dxa" w:w="7030"/>
            <w:shd w:fill="F8FAFC"/>
            <w:tcMar>
              <w:top w:w="90" w:type="dxa"/>
              <w:start w:w="100" w:type="dxa"/>
              <w:bottom w:w="90" w:type="dxa"/>
              <w:end w:w="100" w:type="dxa"/>
            </w:tcMar>
            <w:vAlign w:val="top"/>
          </w:tcPr>
          <w:p>
            <w:pPr>
              <w:widowControl/>
              <w:spacing w:after="0"/>
            </w:pPr>
            <w:r>
              <w:rPr>
                <w:rFonts w:ascii="Aptos" w:hAnsi="Aptos"/>
                <w:sz w:val="17"/>
              </w:rPr>
              <w:t>Can implementation and effect be assessed?</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Safe?</w:t>
            </w:r>
          </w:p>
        </w:tc>
        <w:tc>
          <w:tcPr>
            <w:tcW w:type="dxa" w:w="7030"/>
            <w:tcMar>
              <w:top w:w="90" w:type="dxa"/>
              <w:start w:w="100" w:type="dxa"/>
              <w:bottom w:w="90" w:type="dxa"/>
              <w:end w:w="100" w:type="dxa"/>
            </w:tcMar>
            <w:vAlign w:val="top"/>
          </w:tcPr>
          <w:p>
            <w:pPr>
              <w:widowControl/>
              <w:spacing w:after="0"/>
            </w:pPr>
            <w:r>
              <w:rPr>
                <w:rFonts w:ascii="Aptos" w:hAnsi="Aptos"/>
                <w:sz w:val="17"/>
              </w:rPr>
              <w:t>Could the action create material unintended harm or unfairness?</w:t>
            </w:r>
          </w:p>
        </w:tc>
      </w:tr>
      <w:tr>
        <w:tc>
          <w:tcPr>
            <w:tcW w:type="dxa" w:w="4819"/>
          </w:tcPr>
          <w:p>
            <w:r>
              <w:t>Owned?</w:t>
            </w:r>
          </w:p>
        </w:tc>
        <w:tc>
          <w:tcPr>
            <w:tcW w:type="dxa" w:w="4819"/>
          </w:tcPr>
          <w:p>
            <w:r>
              <w:t>Is a responsible authority, role or decision route identified?</w:t>
            </w:r>
          </w:p>
        </w:tc>
      </w:tr>
    </w:tbl>
    <w:p>
      <w:pPr>
        <w:spacing w:after="0" w:before="0" w:line="168" w:lineRule="auto"/>
      </w:pPr>
    </w:p>
    <w:p>
      <w:bookmarkStart w:id="177" w:name="h177"/>
      <w:pPr>
        <w:pStyle w:val="Heading1"/>
      </w:pPr>
      <w:r>
        <w:t>11 Traceability and Cross-Referencing</w:t>
      </w:r>
      <w:bookmarkEnd w:id="177"/>
    </w:p>
    <w:p>
      <w:bookmarkStart w:id="178" w:name="h178"/>
      <w:pPr>
        <w:pStyle w:val="Heading2"/>
      </w:pPr>
      <w:r>
        <w:t>11.1 Traceability requirements</w:t>
      </w:r>
      <w:bookmarkEnd w:id="178"/>
    </w:p>
    <w:p>
      <w:pPr>
        <w:pStyle w:val="EESClause"/>
      </w:pPr>
      <w:r>
        <w:rPr>
          <w:rFonts w:ascii="Aptos" w:hAnsi="Aptos"/>
          <w:b/>
          <w:color w:val="17365D"/>
        </w:rPr>
        <w:t xml:space="preserve">TR-1 </w:t>
      </w:r>
      <w:r>
        <w:rPr>
          <w:rFonts w:ascii="Aptos" w:hAnsi="Aptos"/>
        </w:rPr>
        <w:t>Each material finding shall trace to analysis, evidence units and applicable standards where relevant.</w:t>
      </w:r>
    </w:p>
    <w:p>
      <w:pPr>
        <w:pStyle w:val="EESClause"/>
      </w:pPr>
      <w:r>
        <w:rPr>
          <w:rFonts w:ascii="Aptos" w:hAnsi="Aptos"/>
          <w:b/>
          <w:color w:val="17365D"/>
        </w:rPr>
        <w:t xml:space="preserve">TR-2 </w:t>
      </w:r>
      <w:r>
        <w:rPr>
          <w:rFonts w:ascii="Aptos" w:hAnsi="Aptos"/>
        </w:rPr>
        <w:t>Each recommendation shall trace to findings and intended outcomes.</w:t>
      </w:r>
    </w:p>
    <w:p>
      <w:pPr>
        <w:pStyle w:val="EESClause"/>
      </w:pPr>
      <w:r>
        <w:rPr>
          <w:rFonts w:ascii="Aptos" w:hAnsi="Aptos"/>
          <w:b/>
          <w:color w:val="17365D"/>
        </w:rPr>
        <w:t xml:space="preserve">TR-3 </w:t>
      </w:r>
      <w:r>
        <w:rPr>
          <w:rFonts w:ascii="Aptos" w:hAnsi="Aptos"/>
        </w:rPr>
        <w:t>Each evidence unit shall trace to a controlled source or documented derivation.</w:t>
      </w:r>
    </w:p>
    <w:p>
      <w:pPr>
        <w:pStyle w:val="EESClause"/>
      </w:pPr>
      <w:r>
        <w:rPr>
          <w:rFonts w:ascii="Aptos" w:hAnsi="Aptos"/>
          <w:b/>
          <w:color w:val="17365D"/>
        </w:rPr>
        <w:t xml:space="preserve">TR-4 </w:t>
      </w:r>
      <w:r>
        <w:rPr>
          <w:rFonts w:ascii="Aptos" w:hAnsi="Aptos"/>
        </w:rPr>
        <w:t>Cross-references shall use stable identifiers; page references may be supplementary but shall not be the sole link.</w:t>
      </w:r>
    </w:p>
    <w:p>
      <w:pPr>
        <w:pStyle w:val="EESClause"/>
      </w:pPr>
      <w:r>
        <w:rPr>
          <w:rFonts w:ascii="Aptos" w:hAnsi="Aptos"/>
          <w:b/>
          <w:color w:val="17365D"/>
        </w:rPr>
        <w:t xml:space="preserve">TR-5 </w:t>
      </w:r>
      <w:r>
        <w:rPr>
          <w:rFonts w:ascii="Aptos" w:hAnsi="Aptos"/>
        </w:rPr>
        <w:t>A broken link, duplicate identifier or ambiguous target shall be logged as a defect.</w:t>
      </w:r>
    </w:p>
    <w:p>
      <w:bookmarkStart w:id="179" w:name="h179"/>
      <w:pPr>
        <w:pStyle w:val="Heading2"/>
      </w:pPr>
      <w:r>
        <w:t>11.2 Traceability matrix</w:t>
      </w:r>
      <w:bookmarkEnd w:id="179"/>
    </w:p>
    <w:p>
      <w:r>
        <w:rPr>
          <w:rFonts w:ascii="Aptos" w:hAnsi="Aptos"/>
        </w:rPr>
        <w:t>A traceability matrix provides a reviewer-facing view of relationships. It need not contain every metadata field, but should expose the path from governing question to decision-ready output. The identifier prefixes used in the illustrative matrix are defined in Appendix B.</w:t>
      </w:r>
    </w:p>
    <w:tbl>
      <w:tblPr>
        <w:tblStyle w:val="TableGrid"/>
        <w:tblW w:type="auto" w:w="0"/>
        <w:jc w:val="center"/>
        <w:tblLayout w:type="fixed"/>
        <w:tblLook w:firstColumn="1" w:firstRow="1" w:lastColumn="0" w:lastRow="0" w:noHBand="0" w:noVBand="1" w:val="04A0"/>
      </w:tblPr>
      <w:tblGrid>
        <w:gridCol w:w="1377"/>
        <w:gridCol w:w="1377"/>
        <w:gridCol w:w="1377"/>
        <w:gridCol w:w="1377"/>
        <w:gridCol w:w="1377"/>
        <w:gridCol w:w="1377"/>
        <w:gridCol w:w="1377"/>
      </w:tblGrid>
      <w:tr>
        <w:trPr>
          <w:trHeight w:hRule="atLeast"/>
          <w:tblHeader w:val="true"/>
        </w:trPr>
        <w:tc>
          <w:tcPr>
            <w:tcW w:type="dxa" w:w="1417"/>
            <w:shd w:fill="17365D"/>
            <w:tcMar>
              <w:top w:w="100" w:type="dxa"/>
              <w:start w:w="100" w:type="dxa"/>
              <w:bottom w:w="100" w:type="dxa"/>
              <w:end w:w="100" w:type="dxa"/>
            </w:tcMar>
            <w:vAlign w:val="center"/>
          </w:tcPr>
          <w:p>
            <w:pPr>
              <w:widowControl/>
              <w:jc w:val="left"/>
            </w:pPr>
            <w:r>
              <w:rPr>
                <w:rFonts w:ascii="Aptos" w:hAnsi="Aptos"/>
                <w:b/>
                <w:color w:val="FFFFFF"/>
                <w:sz w:val="18"/>
              </w:rPr>
              <w:t>Question/issue</w:t>
            </w:r>
          </w:p>
        </w:tc>
        <w:tc>
          <w:tcPr>
            <w:tcW w:type="dxa" w:w="1247"/>
            <w:shd w:fill="17365D"/>
            <w:tcMar>
              <w:top w:w="100" w:type="dxa"/>
              <w:start w:w="100" w:type="dxa"/>
              <w:bottom w:w="100" w:type="dxa"/>
              <w:end w:w="100" w:type="dxa"/>
            </w:tcMar>
            <w:vAlign w:val="center"/>
          </w:tcPr>
          <w:p>
            <w:pPr>
              <w:widowControl/>
              <w:jc w:val="left"/>
            </w:pPr>
            <w:r>
              <w:rPr>
                <w:rFonts w:ascii="Aptos" w:hAnsi="Aptos"/>
                <w:b/>
                <w:color w:val="FFFFFF"/>
                <w:sz w:val="18"/>
              </w:rPr>
              <w:t>Claims</w:t>
            </w:r>
          </w:p>
        </w:tc>
        <w:tc>
          <w:tcPr>
            <w:tcW w:type="dxa" w:w="1417"/>
            <w:shd w:fill="17365D"/>
            <w:tcMar>
              <w:top w:w="100" w:type="dxa"/>
              <w:start w:w="100" w:type="dxa"/>
              <w:bottom w:w="100" w:type="dxa"/>
              <w:end w:w="100" w:type="dxa"/>
            </w:tcMar>
            <w:vAlign w:val="center"/>
          </w:tcPr>
          <w:p>
            <w:pPr>
              <w:widowControl/>
              <w:jc w:val="left"/>
            </w:pPr>
            <w:r>
              <w:rPr>
                <w:rFonts w:ascii="Aptos" w:hAnsi="Aptos"/>
                <w:b/>
                <w:color w:val="FFFFFF"/>
                <w:sz w:val="18"/>
              </w:rPr>
              <w:t>Evidence</w:t>
            </w:r>
          </w:p>
        </w:tc>
        <w:tc>
          <w:tcPr>
            <w:tcW w:type="dxa" w:w="1134"/>
            <w:shd w:fill="17365D"/>
            <w:tcMar>
              <w:top w:w="100" w:type="dxa"/>
              <w:start w:w="100" w:type="dxa"/>
              <w:bottom w:w="100" w:type="dxa"/>
              <w:end w:w="100" w:type="dxa"/>
            </w:tcMar>
            <w:vAlign w:val="center"/>
          </w:tcPr>
          <w:p>
            <w:pPr>
              <w:widowControl/>
              <w:jc w:val="left"/>
            </w:pPr>
            <w:r>
              <w:rPr>
                <w:rFonts w:ascii="Aptos" w:hAnsi="Aptos"/>
                <w:b/>
                <w:color w:val="FFFFFF"/>
                <w:sz w:val="18"/>
              </w:rPr>
              <w:t>Standard</w:t>
            </w:r>
          </w:p>
        </w:tc>
        <w:tc>
          <w:tcPr>
            <w:tcW w:type="dxa" w:w="1134"/>
            <w:shd w:fill="17365D"/>
            <w:tcMar>
              <w:top w:w="100" w:type="dxa"/>
              <w:start w:w="100" w:type="dxa"/>
              <w:bottom w:w="100" w:type="dxa"/>
              <w:end w:w="100" w:type="dxa"/>
            </w:tcMar>
            <w:vAlign w:val="center"/>
          </w:tcPr>
          <w:p>
            <w:pPr>
              <w:widowControl/>
              <w:jc w:val="left"/>
            </w:pPr>
            <w:r>
              <w:rPr>
                <w:rFonts w:ascii="Aptos" w:hAnsi="Aptos"/>
                <w:b/>
                <w:color w:val="FFFFFF"/>
                <w:sz w:val="18"/>
              </w:rPr>
              <w:t>Analysis</w:t>
            </w:r>
          </w:p>
        </w:tc>
        <w:tc>
          <w:tcPr>
            <w:tcW w:type="dxa" w:w="1134"/>
            <w:shd w:fill="17365D"/>
            <w:tcMar>
              <w:top w:w="100" w:type="dxa"/>
              <w:start w:w="100" w:type="dxa"/>
              <w:bottom w:w="100" w:type="dxa"/>
              <w:end w:w="100" w:type="dxa"/>
            </w:tcMar>
            <w:vAlign w:val="center"/>
          </w:tcPr>
          <w:p>
            <w:pPr>
              <w:widowControl/>
              <w:jc w:val="left"/>
            </w:pPr>
            <w:r>
              <w:rPr>
                <w:rFonts w:ascii="Aptos" w:hAnsi="Aptos"/>
                <w:b/>
                <w:color w:val="FFFFFF"/>
                <w:sz w:val="18"/>
              </w:rPr>
              <w:t>Finding</w:t>
            </w:r>
          </w:p>
        </w:tc>
        <w:tc>
          <w:tcPr>
            <w:tcW w:type="dxa" w:w="1701"/>
            <w:shd w:fill="17365D"/>
            <w:tcMar>
              <w:top w:w="100" w:type="dxa"/>
              <w:start w:w="100" w:type="dxa"/>
              <w:bottom w:w="100" w:type="dxa"/>
              <w:end w:w="100" w:type="dxa"/>
            </w:tcMar>
            <w:vAlign w:val="center"/>
          </w:tcPr>
          <w:p>
            <w:r>
              <w:rPr>
                <w:b/>
                <w:color w:val="FFFFFF"/>
                <w:sz w:val="18"/>
              </w:rPr>
              <w:t>Rec. IDs</w:t>
            </w:r>
          </w:p>
        </w:tc>
      </w:tr>
      <w:tr>
        <w:trPr>
          <w:trHeight w:hRule="atLeast"/>
        </w:trPr>
        <w:tc>
          <w:tcPr>
            <w:tcW w:type="dxa" w:w="1417"/>
            <w:tcMar>
              <w:top w:w="90" w:type="dxa"/>
              <w:start w:w="100" w:type="dxa"/>
              <w:bottom w:w="90" w:type="dxa"/>
              <w:end w:w="100" w:type="dxa"/>
            </w:tcMar>
            <w:vAlign w:val="top"/>
          </w:tcPr>
          <w:p>
            <w:pPr>
              <w:widowControl/>
              <w:spacing w:after="0"/>
            </w:pPr>
            <w:r>
              <w:rPr>
                <w:rFonts w:ascii="Aptos" w:hAnsi="Aptos"/>
                <w:sz w:val="17"/>
              </w:rPr>
              <w:t>Q-001</w:t>
            </w:r>
          </w:p>
        </w:tc>
        <w:tc>
          <w:tcPr>
            <w:tcW w:type="dxa" w:w="1247"/>
            <w:tcMar>
              <w:top w:w="90" w:type="dxa"/>
              <w:start w:w="100" w:type="dxa"/>
              <w:bottom w:w="90" w:type="dxa"/>
              <w:end w:w="100" w:type="dxa"/>
            </w:tcMar>
            <w:vAlign w:val="top"/>
          </w:tcPr>
          <w:p>
            <w:pPr>
              <w:widowControl/>
              <w:spacing w:after="0"/>
            </w:pPr>
            <w:r>
              <w:rPr>
                <w:rFonts w:ascii="Aptos" w:hAnsi="Aptos"/>
                <w:sz w:val="17"/>
              </w:rPr>
              <w:t>CL-001; CL-004</w:t>
            </w:r>
          </w:p>
        </w:tc>
        <w:tc>
          <w:tcPr>
            <w:tcW w:type="dxa" w:w="1417"/>
            <w:tcMar>
              <w:top w:w="90" w:type="dxa"/>
              <w:start w:w="100" w:type="dxa"/>
              <w:bottom w:w="90" w:type="dxa"/>
              <w:end w:w="100" w:type="dxa"/>
            </w:tcMar>
            <w:vAlign w:val="top"/>
          </w:tcPr>
          <w:p>
            <w:pPr>
              <w:widowControl/>
              <w:spacing w:after="0"/>
            </w:pPr>
            <w:r>
              <w:rPr>
                <w:rFonts w:ascii="Aptos" w:hAnsi="Aptos"/>
                <w:sz w:val="17"/>
              </w:rPr>
              <w:t>EV-003; EV-009</w:t>
            </w:r>
          </w:p>
        </w:tc>
        <w:tc>
          <w:tcPr>
            <w:tcW w:type="dxa" w:w="1134"/>
            <w:tcMar>
              <w:top w:w="90" w:type="dxa"/>
              <w:start w:w="100" w:type="dxa"/>
              <w:bottom w:w="90" w:type="dxa"/>
              <w:end w:w="100" w:type="dxa"/>
            </w:tcMar>
            <w:vAlign w:val="top"/>
          </w:tcPr>
          <w:p>
            <w:pPr>
              <w:widowControl/>
              <w:spacing w:after="0"/>
            </w:pPr>
            <w:r>
              <w:rPr>
                <w:rFonts w:ascii="Aptos" w:hAnsi="Aptos"/>
                <w:sz w:val="17"/>
              </w:rPr>
              <w:t>ST-002</w:t>
            </w:r>
          </w:p>
        </w:tc>
        <w:tc>
          <w:tcPr>
            <w:tcW w:type="dxa" w:w="1134"/>
            <w:tcMar>
              <w:top w:w="90" w:type="dxa"/>
              <w:start w:w="100" w:type="dxa"/>
              <w:bottom w:w="90" w:type="dxa"/>
              <w:end w:w="100" w:type="dxa"/>
            </w:tcMar>
            <w:vAlign w:val="top"/>
          </w:tcPr>
          <w:p>
            <w:pPr>
              <w:widowControl/>
              <w:spacing w:after="0"/>
            </w:pPr>
            <w:r>
              <w:rPr>
                <w:rFonts w:ascii="Aptos" w:hAnsi="Aptos"/>
                <w:sz w:val="17"/>
              </w:rPr>
              <w:t>AN-001</w:t>
            </w:r>
          </w:p>
        </w:tc>
        <w:tc>
          <w:tcPr>
            <w:tcW w:type="dxa" w:w="1134"/>
            <w:tcMar>
              <w:top w:w="90" w:type="dxa"/>
              <w:start w:w="100" w:type="dxa"/>
              <w:bottom w:w="90" w:type="dxa"/>
              <w:end w:w="100" w:type="dxa"/>
            </w:tcMar>
            <w:vAlign w:val="top"/>
          </w:tcPr>
          <w:p>
            <w:pPr>
              <w:widowControl/>
              <w:spacing w:after="0"/>
            </w:pPr>
            <w:r>
              <w:rPr>
                <w:rFonts w:ascii="Aptos" w:hAnsi="Aptos"/>
                <w:sz w:val="17"/>
              </w:rPr>
              <w:t>F-001</w:t>
            </w:r>
          </w:p>
        </w:tc>
        <w:tc>
          <w:tcPr>
            <w:tcW w:type="dxa" w:w="1701"/>
            <w:tcMar>
              <w:top w:w="90" w:type="dxa"/>
              <w:start w:w="100" w:type="dxa"/>
              <w:bottom w:w="90" w:type="dxa"/>
              <w:end w:w="100" w:type="dxa"/>
            </w:tcMar>
            <w:vAlign w:val="top"/>
          </w:tcPr>
          <w:p>
            <w:pPr>
              <w:widowControl/>
              <w:spacing w:after="0"/>
            </w:pPr>
            <w:r>
              <w:rPr>
                <w:rFonts w:ascii="Aptos" w:hAnsi="Aptos"/>
                <w:sz w:val="17"/>
              </w:rPr>
              <w:t>R-001</w:t>
            </w:r>
          </w:p>
        </w:tc>
      </w:tr>
      <w:tr>
        <w:trPr>
          <w:trHeight w:hRule="atLeast"/>
        </w:trPr>
        <w:tc>
          <w:tcPr>
            <w:tcW w:type="dxa" w:w="1417"/>
            <w:shd w:fill="F8FAFC"/>
            <w:tcMar>
              <w:top w:w="90" w:type="dxa"/>
              <w:start w:w="100" w:type="dxa"/>
              <w:bottom w:w="90" w:type="dxa"/>
              <w:end w:w="100" w:type="dxa"/>
            </w:tcMar>
            <w:vAlign w:val="top"/>
          </w:tcPr>
          <w:p>
            <w:pPr>
              <w:widowControl/>
              <w:spacing w:after="0"/>
            </w:pPr>
            <w:r>
              <w:rPr>
                <w:rFonts w:ascii="Aptos" w:hAnsi="Aptos"/>
                <w:sz w:val="17"/>
              </w:rPr>
              <w:t>Q-002</w:t>
            </w:r>
          </w:p>
        </w:tc>
        <w:tc>
          <w:tcPr>
            <w:tcW w:type="dxa" w:w="1247"/>
            <w:shd w:fill="F8FAFC"/>
            <w:tcMar>
              <w:top w:w="90" w:type="dxa"/>
              <w:start w:w="100" w:type="dxa"/>
              <w:bottom w:w="90" w:type="dxa"/>
              <w:end w:w="100" w:type="dxa"/>
            </w:tcMar>
            <w:vAlign w:val="top"/>
          </w:tcPr>
          <w:p>
            <w:pPr>
              <w:widowControl/>
              <w:spacing w:after="0"/>
            </w:pPr>
            <w:r>
              <w:rPr>
                <w:rFonts w:ascii="Aptos" w:hAnsi="Aptos"/>
                <w:sz w:val="17"/>
              </w:rPr>
              <w:t>CL-006</w:t>
            </w:r>
          </w:p>
        </w:tc>
        <w:tc>
          <w:tcPr>
            <w:tcW w:type="dxa" w:w="1417"/>
            <w:shd w:fill="F8FAFC"/>
            <w:tcMar>
              <w:top w:w="90" w:type="dxa"/>
              <w:start w:w="100" w:type="dxa"/>
              <w:bottom w:w="90" w:type="dxa"/>
              <w:end w:w="100" w:type="dxa"/>
            </w:tcMar>
            <w:vAlign w:val="top"/>
          </w:tcPr>
          <w:p>
            <w:pPr>
              <w:widowControl/>
              <w:spacing w:after="0"/>
            </w:pPr>
            <w:r>
              <w:rPr>
                <w:rFonts w:ascii="Aptos" w:hAnsi="Aptos"/>
                <w:sz w:val="17"/>
              </w:rPr>
              <w:t>EV-011; EV-015</w:t>
            </w:r>
          </w:p>
        </w:tc>
        <w:tc>
          <w:tcPr>
            <w:tcW w:type="dxa" w:w="1134"/>
            <w:shd w:fill="F8FAFC"/>
            <w:tcMar>
              <w:top w:w="90" w:type="dxa"/>
              <w:start w:w="100" w:type="dxa"/>
              <w:bottom w:w="90" w:type="dxa"/>
              <w:end w:w="100" w:type="dxa"/>
            </w:tcMar>
            <w:vAlign w:val="top"/>
          </w:tcPr>
          <w:p>
            <w:pPr>
              <w:widowControl/>
              <w:spacing w:after="0"/>
            </w:pPr>
            <w:r>
              <w:rPr>
                <w:rFonts w:ascii="Aptos" w:hAnsi="Aptos"/>
                <w:sz w:val="17"/>
              </w:rPr>
              <w:t>ST-004</w:t>
            </w:r>
          </w:p>
        </w:tc>
        <w:tc>
          <w:tcPr>
            <w:tcW w:type="dxa" w:w="1134"/>
            <w:shd w:fill="F8FAFC"/>
            <w:tcMar>
              <w:top w:w="90" w:type="dxa"/>
              <w:start w:w="100" w:type="dxa"/>
              <w:bottom w:w="90" w:type="dxa"/>
              <w:end w:w="100" w:type="dxa"/>
            </w:tcMar>
            <w:vAlign w:val="top"/>
          </w:tcPr>
          <w:p>
            <w:pPr>
              <w:widowControl/>
              <w:spacing w:after="0"/>
            </w:pPr>
            <w:r>
              <w:rPr>
                <w:rFonts w:ascii="Aptos" w:hAnsi="Aptos"/>
                <w:sz w:val="17"/>
              </w:rPr>
              <w:t>AN-004</w:t>
            </w:r>
          </w:p>
        </w:tc>
        <w:tc>
          <w:tcPr>
            <w:tcW w:type="dxa" w:w="1134"/>
            <w:shd w:fill="F8FAFC"/>
            <w:tcMar>
              <w:top w:w="90" w:type="dxa"/>
              <w:start w:w="100" w:type="dxa"/>
              <w:bottom w:w="90" w:type="dxa"/>
              <w:end w:w="100" w:type="dxa"/>
            </w:tcMar>
            <w:vAlign w:val="top"/>
          </w:tcPr>
          <w:p>
            <w:pPr>
              <w:widowControl/>
              <w:spacing w:after="0"/>
            </w:pPr>
            <w:r>
              <w:rPr>
                <w:rFonts w:ascii="Aptos" w:hAnsi="Aptos"/>
                <w:sz w:val="17"/>
              </w:rPr>
              <w:t>F-003</w:t>
            </w:r>
          </w:p>
        </w:tc>
        <w:tc>
          <w:tcPr>
            <w:tcW w:type="dxa" w:w="1701"/>
            <w:shd w:fill="F8FAFC"/>
            <w:tcMar>
              <w:top w:w="90" w:type="dxa"/>
              <w:start w:w="100" w:type="dxa"/>
              <w:bottom w:w="90" w:type="dxa"/>
              <w:end w:w="100" w:type="dxa"/>
            </w:tcMar>
            <w:vAlign w:val="top"/>
          </w:tcPr>
          <w:p>
            <w:pPr>
              <w:widowControl/>
              <w:spacing w:after="0"/>
            </w:pPr>
            <w:r>
              <w:rPr>
                <w:rFonts w:ascii="Aptos" w:hAnsi="Aptos"/>
                <w:sz w:val="17"/>
              </w:rPr>
              <w:t>R-002; R-004</w:t>
            </w:r>
          </w:p>
        </w:tc>
      </w:tr>
    </w:tbl>
    <w:p>
      <w:pPr>
        <w:spacing w:after="0" w:before="0" w:line="168" w:lineRule="auto"/>
      </w:pPr>
    </w:p>
    <w:p>
      <w:pPr>
        <w:pStyle w:val="EESNote"/>
      </w:pPr>
      <w:r>
        <w:rPr>
          <w:rFonts w:ascii="Aptos" w:hAnsi="Aptos"/>
        </w:rPr>
        <w:t>The entries above are illustrative identifiers only.</w:t>
      </w:r>
    </w:p>
    <w:p>
      <w:bookmarkStart w:id="180" w:name="h180"/>
      <w:pPr>
        <w:pStyle w:val="Heading2"/>
      </w:pPr>
      <w:r>
        <w:t>11.3 Bidirectional review</w:t>
      </w:r>
      <w:bookmarkEnd w:id="180"/>
    </w:p>
    <w:p>
      <w:r>
        <w:rPr>
          <w:rFonts w:ascii="Aptos" w:hAnsi="Aptos"/>
        </w:rPr>
        <w:t>Traceability should support both forward and backward review. Forward review asks what a source or evidence unit ultimately influenced. Backward review asks what supports a finding or recommendation. Both directions are required to detect orphan evidence, unsupported conclusions and unused standards.</w:t>
      </w:r>
    </w:p>
    <w:p>
      <w:bookmarkStart w:id="181" w:name="h181"/>
      <w:pPr>
        <w:pStyle w:val="Heading2"/>
      </w:pPr>
      <w:r>
        <w:t>11.4 Citation control</w:t>
      </w:r>
      <w:bookmarkEnd w:id="181"/>
    </w:p>
    <w:p>
      <w:pPr>
        <w:pStyle w:val="EESClause"/>
      </w:pPr>
      <w:r>
        <w:rPr>
          <w:rFonts w:ascii="Aptos" w:hAnsi="Aptos"/>
          <w:b/>
          <w:color w:val="17365D"/>
        </w:rPr>
        <w:t xml:space="preserve">TR-6 </w:t>
      </w:r>
      <w:r>
        <w:rPr>
          <w:rFonts w:ascii="Aptos" w:hAnsi="Aptos"/>
        </w:rPr>
        <w:t>A citation shall identify the exact source version and location needed to verify the proposition.</w:t>
      </w:r>
    </w:p>
    <w:p>
      <w:pPr>
        <w:pStyle w:val="EESClause"/>
      </w:pPr>
      <w:r>
        <w:rPr>
          <w:rFonts w:ascii="Aptos" w:hAnsi="Aptos"/>
          <w:b/>
          <w:color w:val="17365D"/>
        </w:rPr>
        <w:t xml:space="preserve">TR-7 </w:t>
      </w:r>
      <w:r>
        <w:rPr>
          <w:rFonts w:ascii="Aptos" w:hAnsi="Aptos"/>
        </w:rPr>
        <w:t>Where a source changes over time, the repository shall preserve or identify the version relied upon.</w:t>
      </w:r>
    </w:p>
    <w:p>
      <w:pPr>
        <w:pStyle w:val="EESClause"/>
      </w:pPr>
      <w:r>
        <w:rPr>
          <w:rFonts w:ascii="Aptos" w:hAnsi="Aptos"/>
          <w:b/>
          <w:color w:val="17365D"/>
        </w:rPr>
        <w:t xml:space="preserve">TR-8 </w:t>
      </w:r>
      <w:r>
        <w:rPr>
          <w:rFonts w:ascii="Aptos" w:hAnsi="Aptos"/>
        </w:rPr>
        <w:t>A citation shall not be treated as verified merely because it is formatted correctly.</w:t>
      </w:r>
    </w:p>
    <w:p>
      <w:pPr>
        <w:pStyle w:val="EESClause"/>
      </w:pPr>
      <w:r>
        <w:rPr>
          <w:rFonts w:ascii="Aptos" w:hAnsi="Aptos"/>
          <w:b/>
          <w:color w:val="17365D"/>
        </w:rPr>
        <w:t xml:space="preserve">TR-9 </w:t>
      </w:r>
      <w:r>
        <w:rPr>
          <w:rFonts w:ascii="Aptos" w:hAnsi="Aptos"/>
        </w:rPr>
        <w:t>Named standards, guideline numbers, report titles, legal authorities and study claims should be independently checked before release.</w:t>
      </w:r>
    </w:p>
    <w:p>
      <w:bookmarkStart w:id="182" w:name="h182"/>
      <w:pPr>
        <w:pStyle w:val="Heading1"/>
        <w:pageBreakBefore w:val="true"/>
      </w:pPr>
      <w:r>
        <w:t>12 Governance, Roles and Independence</w:t>
      </w:r>
      <w:bookmarkEnd w:id="182"/>
    </w:p>
    <w:p>
      <w:bookmarkStart w:id="183" w:name="h183"/>
      <w:pPr>
        <w:pStyle w:val="Heading2"/>
      </w:pPr>
      <w:r>
        <w:t>12.1 Governance objectives</w:t>
      </w:r>
      <w:bookmarkEnd w:id="183"/>
    </w:p>
    <w:p>
      <w:r>
        <w:rPr>
          <w:rFonts w:ascii="Aptos" w:hAnsi="Aptos"/>
        </w:rPr>
        <w:t>Repository governance establishes who may define scope, add or alter records, make analytical judgements, resolve disputes and approve release. Governance should protect both evidential integrity and fair representation of competing accounts.</w:t>
      </w:r>
    </w:p>
    <w:p>
      <w:bookmarkStart w:id="184" w:name="h184"/>
      <w:pPr>
        <w:pStyle w:val="Heading2"/>
      </w:pPr>
      <w:r>
        <w:t>12.2 Core roles</w:t>
      </w:r>
      <w:bookmarkEnd w:id="184"/>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Role</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Primary responsibility</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Repository owner</w:t>
            </w:r>
          </w:p>
        </w:tc>
        <w:tc>
          <w:tcPr>
            <w:tcW w:type="dxa" w:w="6917"/>
            <w:tcMar>
              <w:top w:w="90" w:type="dxa"/>
              <w:start w:w="100" w:type="dxa"/>
              <w:bottom w:w="90" w:type="dxa"/>
              <w:end w:w="100" w:type="dxa"/>
            </w:tcMar>
            <w:vAlign w:val="top"/>
          </w:tcPr>
          <w:p>
            <w:pPr>
              <w:widowControl/>
              <w:spacing w:after="0"/>
            </w:pPr>
            <w:r>
              <w:rPr>
                <w:rFonts w:ascii="Aptos" w:hAnsi="Aptos"/>
                <w:sz w:val="17"/>
              </w:rPr>
              <w:t>Purpose, authority, resources and release decision.</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Repository engineer</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Architecture, object control, traceability and technical integrity.</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Evidence analyst</w:t>
            </w:r>
          </w:p>
        </w:tc>
        <w:tc>
          <w:tcPr>
            <w:tcW w:type="dxa" w:w="6917"/>
            <w:tcMar>
              <w:top w:w="90" w:type="dxa"/>
              <w:start w:w="100" w:type="dxa"/>
              <w:bottom w:w="90" w:type="dxa"/>
              <w:end w:w="100" w:type="dxa"/>
            </w:tcMar>
            <w:vAlign w:val="top"/>
          </w:tcPr>
          <w:p>
            <w:pPr>
              <w:widowControl/>
              <w:spacing w:after="0"/>
            </w:pPr>
            <w:r>
              <w:rPr>
                <w:rFonts w:ascii="Aptos" w:hAnsi="Aptos"/>
                <w:sz w:val="17"/>
              </w:rPr>
              <w:t>Extraction, classification, claim testing and analytical records.</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Domain reviewer</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Applicability and interpretation of specialist standards.</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Verification reviewer</w:t>
            </w:r>
          </w:p>
        </w:tc>
        <w:tc>
          <w:tcPr>
            <w:tcW w:type="dxa" w:w="6917"/>
            <w:tcMar>
              <w:top w:w="90" w:type="dxa"/>
              <w:start w:w="100" w:type="dxa"/>
              <w:bottom w:w="90" w:type="dxa"/>
              <w:end w:w="100" w:type="dxa"/>
            </w:tcMar>
            <w:vAlign w:val="top"/>
          </w:tcPr>
          <w:p>
            <w:pPr>
              <w:widowControl/>
              <w:spacing w:after="0"/>
            </w:pPr>
            <w:r>
              <w:rPr>
                <w:rFonts w:ascii="Aptos" w:hAnsi="Aptos"/>
                <w:sz w:val="17"/>
              </w:rPr>
              <w:t>Checks implementation against requirements and source material.</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Hostile reviewer</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Actively searches for dismissive interpretations, contradictions and unsupported reasoning.</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Editorial reviewer</w:t>
            </w:r>
          </w:p>
        </w:tc>
        <w:tc>
          <w:tcPr>
            <w:tcW w:type="dxa" w:w="6917"/>
            <w:tcMar>
              <w:top w:w="90" w:type="dxa"/>
              <w:start w:w="100" w:type="dxa"/>
              <w:bottom w:w="90" w:type="dxa"/>
              <w:end w:w="100" w:type="dxa"/>
            </w:tcMar>
            <w:vAlign w:val="top"/>
          </w:tcPr>
          <w:p>
            <w:pPr>
              <w:widowControl/>
              <w:spacing w:after="0"/>
            </w:pPr>
            <w:r>
              <w:rPr>
                <w:rFonts w:ascii="Aptos" w:hAnsi="Aptos"/>
                <w:sz w:val="17"/>
              </w:rPr>
              <w:t>Improves communication without changing analytical meaning.</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Data steward</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Access, confidentiality, retention and disclosure controls.</w:t>
            </w:r>
          </w:p>
        </w:tc>
      </w:tr>
    </w:tbl>
    <w:p>
      <w:pPr>
        <w:spacing w:after="0" w:before="0" w:line="168" w:lineRule="auto"/>
      </w:pPr>
    </w:p>
    <w:p>
      <w:bookmarkStart w:id="185" w:name="h185"/>
      <w:pPr>
        <w:pStyle w:val="Heading2"/>
      </w:pPr>
      <w:r>
        <w:t>12.3 Role separation</w:t>
      </w:r>
      <w:bookmarkEnd w:id="185"/>
    </w:p>
    <w:p>
      <w:r>
        <w:rPr>
          <w:rFonts w:ascii="Aptos" w:hAnsi="Aptos"/>
        </w:rPr>
        <w:t>Full separation of roles may be impracticable in small projects. Where one person performs multiple roles, the repository should identify the overlap and introduce compensating controls, such as staged review, checklists, preserved drafts or independent challenge of high-risk findings.</w:t>
      </w:r>
    </w:p>
    <w:p>
      <w:pPr>
        <w:pStyle w:val="EESClause"/>
      </w:pPr>
      <w:r>
        <w:rPr>
          <w:rFonts w:ascii="Aptos" w:hAnsi="Aptos"/>
          <w:b/>
          <w:color w:val="17365D"/>
        </w:rPr>
        <w:t xml:space="preserve">GV-1 </w:t>
      </w:r>
      <w:r>
        <w:rPr>
          <w:rFonts w:ascii="Aptos" w:hAnsi="Aptos"/>
        </w:rPr>
        <w:t>The person approving release shall be identified.</w:t>
      </w:r>
    </w:p>
    <w:p>
      <w:pPr>
        <w:pStyle w:val="EESClause"/>
      </w:pPr>
      <w:r>
        <w:rPr>
          <w:rFonts w:ascii="Aptos" w:hAnsi="Aptos"/>
          <w:b/>
          <w:color w:val="17365D"/>
        </w:rPr>
        <w:t xml:space="preserve">GV-2 </w:t>
      </w:r>
      <w:r>
        <w:rPr>
          <w:rFonts w:ascii="Aptos" w:hAnsi="Aptos"/>
        </w:rPr>
        <w:t>Material conflicts of interest, role overlap or constraints on independence shall be disclosed.</w:t>
      </w:r>
    </w:p>
    <w:p>
      <w:pPr>
        <w:pStyle w:val="EESClause"/>
      </w:pPr>
      <w:r>
        <w:rPr>
          <w:rFonts w:ascii="Aptos" w:hAnsi="Aptos"/>
          <w:b/>
          <w:color w:val="17365D"/>
        </w:rPr>
        <w:t xml:space="preserve">GV-3 </w:t>
      </w:r>
      <w:r>
        <w:rPr>
          <w:rFonts w:ascii="Aptos" w:hAnsi="Aptos"/>
        </w:rPr>
        <w:t>A reviewer shall record the scope of review rather than imply that the entire repository was verified if only selected elements were examined.</w:t>
      </w:r>
    </w:p>
    <w:p>
      <w:bookmarkStart w:id="186" w:name="h186"/>
      <w:pPr>
        <w:pStyle w:val="Heading2"/>
      </w:pPr>
      <w:r>
        <w:t>12.4 Decision log</w:t>
      </w:r>
      <w:bookmarkEnd w:id="186"/>
    </w:p>
    <w:p>
      <w:r>
        <w:rPr>
          <w:rFonts w:ascii="Aptos" w:hAnsi="Aptos"/>
        </w:rPr>
        <w:t>The decision log records material methodological and governance choices, including scope exclusions, classification disputes, changes to standards, release of confidential material and acceptance of unresolved uncertainty.</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Field</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Required information</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Decision ID</w:t>
            </w:r>
          </w:p>
        </w:tc>
        <w:tc>
          <w:tcPr>
            <w:tcW w:type="dxa" w:w="6917"/>
            <w:tcMar>
              <w:top w:w="90" w:type="dxa"/>
              <w:start w:w="100" w:type="dxa"/>
              <w:bottom w:w="90" w:type="dxa"/>
              <w:end w:w="100" w:type="dxa"/>
            </w:tcMar>
            <w:vAlign w:val="top"/>
          </w:tcPr>
          <w:p>
            <w:pPr>
              <w:widowControl/>
              <w:spacing w:after="0"/>
            </w:pPr>
            <w:r>
              <w:rPr>
                <w:rFonts w:ascii="Aptos" w:hAnsi="Aptos"/>
                <w:sz w:val="17"/>
              </w:rPr>
              <w:t>Persistent reference.</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Date and decision-maker</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Authority and timing.</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Question</w:t>
            </w:r>
          </w:p>
        </w:tc>
        <w:tc>
          <w:tcPr>
            <w:tcW w:type="dxa" w:w="6917"/>
            <w:tcMar>
              <w:top w:w="90" w:type="dxa"/>
              <w:start w:w="100" w:type="dxa"/>
              <w:bottom w:w="90" w:type="dxa"/>
              <w:end w:w="100" w:type="dxa"/>
            </w:tcMar>
            <w:vAlign w:val="top"/>
          </w:tcPr>
          <w:p>
            <w:pPr>
              <w:widowControl/>
              <w:spacing w:after="0"/>
            </w:pPr>
            <w:r>
              <w:rPr>
                <w:rFonts w:ascii="Aptos" w:hAnsi="Aptos"/>
                <w:sz w:val="17"/>
              </w:rPr>
              <w:t>The choice requiring decision.</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Options considered</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Credible alternatives.</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Decision and rationale</w:t>
            </w:r>
          </w:p>
        </w:tc>
        <w:tc>
          <w:tcPr>
            <w:tcW w:type="dxa" w:w="6917"/>
            <w:tcMar>
              <w:top w:w="90" w:type="dxa"/>
              <w:start w:w="100" w:type="dxa"/>
              <w:bottom w:w="90" w:type="dxa"/>
              <w:end w:w="100" w:type="dxa"/>
            </w:tcMar>
            <w:vAlign w:val="top"/>
          </w:tcPr>
          <w:p>
            <w:pPr>
              <w:widowControl/>
              <w:spacing w:after="0"/>
            </w:pPr>
            <w:r>
              <w:rPr>
                <w:rFonts w:ascii="Aptos" w:hAnsi="Aptos"/>
                <w:sz w:val="17"/>
              </w:rPr>
              <w:t>Chosen approach and reasons.</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Affected objects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Links to repository records.</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Review trigger</w:t>
            </w:r>
          </w:p>
        </w:tc>
        <w:tc>
          <w:tcPr>
            <w:tcW w:type="dxa" w:w="6917"/>
            <w:tcMar>
              <w:top w:w="90" w:type="dxa"/>
              <w:start w:w="100" w:type="dxa"/>
              <w:bottom w:w="90" w:type="dxa"/>
              <w:end w:w="100" w:type="dxa"/>
            </w:tcMar>
            <w:vAlign w:val="top"/>
          </w:tcPr>
          <w:p>
            <w:pPr>
              <w:widowControl/>
              <w:spacing w:after="0"/>
            </w:pPr>
            <w:r>
              <w:rPr>
                <w:rFonts w:ascii="Aptos" w:hAnsi="Aptos"/>
                <w:sz w:val="17"/>
              </w:rPr>
              <w:t>Condition requiring reconsideration.</w:t>
            </w:r>
          </w:p>
        </w:tc>
      </w:tr>
    </w:tbl>
    <w:p>
      <w:pPr>
        <w:spacing w:after="0" w:before="0" w:line="168" w:lineRule="auto"/>
      </w:pPr>
    </w:p>
    <w:p>
      <w:bookmarkStart w:id="187" w:name="h187"/>
      <w:pPr>
        <w:pStyle w:val="Heading2"/>
      </w:pPr>
      <w:r>
        <w:t>12.5 Fairness and right of response</w:t>
      </w:r>
      <w:bookmarkEnd w:id="187"/>
    </w:p>
    <w:p>
      <w:pPr>
        <w:pStyle w:val="EESClause"/>
      </w:pPr>
      <w:r>
        <w:rPr>
          <w:b/>
        </w:rPr>
        <w:t xml:space="preserve">GV-4 </w:t>
      </w:r>
      <w:r>
        <w:t>Where a repository makes a material adverse finding about an identifiable person or organisation, the implementation shall record whether and when relevant notice, access to the material relied upon, opportunity to respond and correction of factual error were provided, or why any element was not provided. Any response, non-response, disputed fact and unresolved disagreement shall be preserved.</w:t>
      </w:r>
    </w:p>
    <w:p>
      <w:pPr>
        <w:pStyle w:val="EESNote"/>
      </w:pPr>
      <w:r>
        <w:t>This is a documentation and fairness duty. It does not require the subject's agreement and does not give the subject a veto over analysis, findings or release. Applicable legal or procedural rules may impose stronger requirements.</w:t>
      </w:r>
    </w:p>
    <w:p>
      <w:bookmarkStart w:id="188" w:name="h188"/>
      <w:pPr>
        <w:pStyle w:val="Heading1"/>
      </w:pPr>
      <w:r>
        <w:t>13 Verification, Hostile Review and Regression Testing</w:t>
      </w:r>
      <w:bookmarkEnd w:id="188"/>
    </w:p>
    <w:p>
      <w:bookmarkStart w:id="189" w:name="h189"/>
      <w:pPr>
        <w:pStyle w:val="Heading2"/>
      </w:pPr>
      <w:r>
        <w:t>13.1 Verification model</w:t>
      </w:r>
      <w:bookmarkEnd w:id="189"/>
    </w:p>
    <w:p>
      <w:r>
        <w:rPr>
          <w:rFonts w:ascii="Aptos" w:hAnsi="Aptos"/>
        </w:rPr>
        <w:t>Verification asks whether the repository was built correctly against its specification and source material. Validation asks whether it is useful and fit for its intended purpose. Version 0.2 has completed the specified hostile and regression review passes and is Draft Frozen for implementation testing. This establishes verification of the release, not validation of the methodology; neither completion of the document nor completion of the first implementation shall be described as validation without the use evidence defined in section 18.3.</w:t>
      </w:r>
    </w:p>
    <w:p>
      <w:bookmarkStart w:id="190" w:name="h190"/>
      <w:pPr>
        <w:pStyle w:val="Heading2"/>
      </w:pPr>
      <w:r>
        <w:t>13.2 Verification passes</w:t>
      </w:r>
      <w:bookmarkEnd w:id="190"/>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1984"/>
            <w:shd w:fill="17365D"/>
            <w:tcMar>
              <w:top w:w="100" w:type="dxa"/>
              <w:start w:w="100" w:type="dxa"/>
              <w:bottom w:w="100" w:type="dxa"/>
              <w:end w:w="100" w:type="dxa"/>
            </w:tcMar>
            <w:vAlign w:val="center"/>
          </w:tcPr>
          <w:p>
            <w:pPr>
              <w:widowControl/>
              <w:jc w:val="left"/>
            </w:pPr>
            <w:r>
              <w:rPr>
                <w:rFonts w:ascii="Aptos" w:hAnsi="Aptos"/>
                <w:b/>
                <w:color w:val="FFFFFF"/>
                <w:sz w:val="18"/>
              </w:rPr>
              <w:t>Pass</w:t>
            </w:r>
          </w:p>
        </w:tc>
        <w:tc>
          <w:tcPr>
            <w:tcW w:type="dxa" w:w="7200"/>
            <w:shd w:fill="17365D"/>
            <w:tcMar>
              <w:top w:w="100" w:type="dxa"/>
              <w:start w:w="100" w:type="dxa"/>
              <w:bottom w:w="100" w:type="dxa"/>
              <w:end w:w="100" w:type="dxa"/>
            </w:tcMar>
            <w:vAlign w:val="center"/>
          </w:tcPr>
          <w:p>
            <w:pPr>
              <w:widowControl/>
              <w:jc w:val="left"/>
            </w:pPr>
            <w:r>
              <w:rPr>
                <w:rFonts w:ascii="Aptos" w:hAnsi="Aptos"/>
                <w:b/>
                <w:color w:val="FFFFFF"/>
                <w:sz w:val="18"/>
              </w:rPr>
              <w:t>Primary questions</w:t>
            </w:r>
          </w:p>
        </w:tc>
      </w:tr>
      <w:tr>
        <w:trPr>
          <w:trHeight w:hRule="atLeast"/>
        </w:trPr>
        <w:tc>
          <w:tcPr>
            <w:tcW w:type="dxa" w:w="1984"/>
            <w:tcMar>
              <w:top w:w="90" w:type="dxa"/>
              <w:start w:w="100" w:type="dxa"/>
              <w:bottom w:w="90" w:type="dxa"/>
              <w:end w:w="100" w:type="dxa"/>
            </w:tcMar>
            <w:vAlign w:val="top"/>
          </w:tcPr>
          <w:p>
            <w:pPr>
              <w:widowControl/>
              <w:spacing w:after="0"/>
            </w:pPr>
            <w:r>
              <w:rPr>
                <w:rFonts w:ascii="Aptos" w:hAnsi="Aptos"/>
                <w:sz w:val="17"/>
              </w:rPr>
              <w:t>Structural</w:t>
            </w:r>
          </w:p>
        </w:tc>
        <w:tc>
          <w:tcPr>
            <w:tcW w:type="dxa" w:w="7200"/>
            <w:tcMar>
              <w:top w:w="90" w:type="dxa"/>
              <w:start w:w="100" w:type="dxa"/>
              <w:bottom w:w="90" w:type="dxa"/>
              <w:end w:w="100" w:type="dxa"/>
            </w:tcMar>
            <w:vAlign w:val="top"/>
          </w:tcPr>
          <w:p>
            <w:pPr>
              <w:widowControl/>
              <w:spacing w:after="0"/>
            </w:pPr>
            <w:r>
              <w:rPr>
                <w:rFonts w:ascii="Aptos" w:hAnsi="Aptos"/>
                <w:sz w:val="17"/>
              </w:rPr>
              <w:t>Are required modules, IDs, statuses and relationships present?</w:t>
            </w:r>
          </w:p>
        </w:tc>
      </w:tr>
      <w:tr>
        <w:trPr>
          <w:trHeight w:hRule="atLeast"/>
        </w:trPr>
        <w:tc>
          <w:tcPr>
            <w:tcW w:type="dxa" w:w="1984"/>
            <w:shd w:fill="F8FAFC"/>
            <w:tcMar>
              <w:top w:w="90" w:type="dxa"/>
              <w:start w:w="100" w:type="dxa"/>
              <w:bottom w:w="90" w:type="dxa"/>
              <w:end w:w="100" w:type="dxa"/>
            </w:tcMar>
            <w:vAlign w:val="top"/>
          </w:tcPr>
          <w:p>
            <w:pPr>
              <w:widowControl/>
              <w:spacing w:after="0"/>
            </w:pPr>
            <w:r>
              <w:rPr>
                <w:rFonts w:ascii="Aptos" w:hAnsi="Aptos"/>
                <w:sz w:val="17"/>
              </w:rPr>
              <w:t>Source</w:t>
            </w:r>
          </w:p>
        </w:tc>
        <w:tc>
          <w:tcPr>
            <w:tcW w:type="dxa" w:w="7200"/>
            <w:shd w:fill="F8FAFC"/>
            <w:tcMar>
              <w:top w:w="90" w:type="dxa"/>
              <w:start w:w="100" w:type="dxa"/>
              <w:bottom w:w="90" w:type="dxa"/>
              <w:end w:w="100" w:type="dxa"/>
            </w:tcMar>
            <w:vAlign w:val="top"/>
          </w:tcPr>
          <w:p>
            <w:pPr>
              <w:widowControl/>
              <w:spacing w:after="0"/>
            </w:pPr>
            <w:r>
              <w:rPr>
                <w:rFonts w:ascii="Aptos" w:hAnsi="Aptos"/>
                <w:sz w:val="17"/>
              </w:rPr>
              <w:t>Do extracts and citations accurately represent controlled sources?</w:t>
            </w:r>
          </w:p>
        </w:tc>
      </w:tr>
      <w:tr>
        <w:trPr>
          <w:trHeight w:hRule="atLeast"/>
        </w:trPr>
        <w:tc>
          <w:tcPr>
            <w:tcW w:type="dxa" w:w="1984"/>
            <w:tcMar>
              <w:top w:w="90" w:type="dxa"/>
              <w:start w:w="100" w:type="dxa"/>
              <w:bottom w:w="90" w:type="dxa"/>
              <w:end w:w="100" w:type="dxa"/>
            </w:tcMar>
            <w:vAlign w:val="top"/>
          </w:tcPr>
          <w:p>
            <w:pPr>
              <w:widowControl/>
              <w:spacing w:after="0"/>
            </w:pPr>
            <w:r>
              <w:rPr>
                <w:rFonts w:ascii="Aptos" w:hAnsi="Aptos"/>
                <w:sz w:val="17"/>
              </w:rPr>
              <w:t>Analytical</w:t>
            </w:r>
          </w:p>
        </w:tc>
        <w:tc>
          <w:tcPr>
            <w:tcW w:type="dxa" w:w="7200"/>
            <w:tcMar>
              <w:top w:w="90" w:type="dxa"/>
              <w:start w:w="100" w:type="dxa"/>
              <w:bottom w:w="90" w:type="dxa"/>
              <w:end w:w="100" w:type="dxa"/>
            </w:tcMar>
            <w:vAlign w:val="top"/>
          </w:tcPr>
          <w:p>
            <w:pPr>
              <w:widowControl/>
              <w:spacing w:after="0"/>
            </w:pPr>
            <w:r>
              <w:rPr>
                <w:rFonts w:ascii="Aptos" w:hAnsi="Aptos"/>
                <w:sz w:val="17"/>
              </w:rPr>
              <w:t>Do premises support inferences and findings? Are alternatives considered?</w:t>
            </w:r>
          </w:p>
        </w:tc>
      </w:tr>
      <w:tr>
        <w:trPr>
          <w:trHeight w:hRule="atLeast"/>
        </w:trPr>
        <w:tc>
          <w:tcPr>
            <w:tcW w:type="dxa" w:w="1984"/>
            <w:shd w:fill="F8FAFC"/>
            <w:tcMar>
              <w:top w:w="90" w:type="dxa"/>
              <w:start w:w="100" w:type="dxa"/>
              <w:bottom w:w="90" w:type="dxa"/>
              <w:end w:w="100" w:type="dxa"/>
            </w:tcMar>
            <w:vAlign w:val="top"/>
          </w:tcPr>
          <w:p>
            <w:pPr>
              <w:widowControl/>
              <w:spacing w:after="0"/>
            </w:pPr>
            <w:r>
              <w:rPr>
                <w:rFonts w:ascii="Aptos" w:hAnsi="Aptos"/>
                <w:sz w:val="17"/>
              </w:rPr>
              <w:t>Consistency</w:t>
            </w:r>
          </w:p>
        </w:tc>
        <w:tc>
          <w:tcPr>
            <w:tcW w:type="dxa" w:w="7200"/>
            <w:shd w:fill="F8FAFC"/>
            <w:tcMar>
              <w:top w:w="90" w:type="dxa"/>
              <w:start w:w="100" w:type="dxa"/>
              <w:bottom w:w="90" w:type="dxa"/>
              <w:end w:w="100" w:type="dxa"/>
            </w:tcMar>
            <w:vAlign w:val="top"/>
          </w:tcPr>
          <w:p>
            <w:pPr>
              <w:widowControl/>
              <w:spacing w:after="0"/>
            </w:pPr>
            <w:r>
              <w:rPr>
                <w:rFonts w:ascii="Aptos" w:hAnsi="Aptos"/>
                <w:sz w:val="17"/>
              </w:rPr>
              <w:t>Do names, dates, quantities, labels and cross-references agree across the repository?</w:t>
            </w:r>
          </w:p>
        </w:tc>
      </w:tr>
      <w:tr>
        <w:trPr>
          <w:trHeight w:hRule="atLeast"/>
        </w:trPr>
        <w:tc>
          <w:tcPr>
            <w:tcW w:type="dxa" w:w="1984"/>
            <w:tcMar>
              <w:top w:w="90" w:type="dxa"/>
              <w:start w:w="100" w:type="dxa"/>
              <w:bottom w:w="90" w:type="dxa"/>
              <w:end w:w="100" w:type="dxa"/>
            </w:tcMar>
            <w:vAlign w:val="top"/>
          </w:tcPr>
          <w:p>
            <w:pPr>
              <w:widowControl/>
              <w:spacing w:after="0"/>
            </w:pPr>
            <w:r>
              <w:rPr>
                <w:rFonts w:ascii="Aptos" w:hAnsi="Aptos"/>
                <w:sz w:val="17"/>
              </w:rPr>
              <w:t>Domain</w:t>
            </w:r>
          </w:p>
        </w:tc>
        <w:tc>
          <w:tcPr>
            <w:tcW w:type="dxa" w:w="7200"/>
            <w:tcMar>
              <w:top w:w="90" w:type="dxa"/>
              <w:start w:w="100" w:type="dxa"/>
              <w:bottom w:w="90" w:type="dxa"/>
              <w:end w:w="100" w:type="dxa"/>
            </w:tcMar>
            <w:vAlign w:val="top"/>
          </w:tcPr>
          <w:p>
            <w:pPr>
              <w:widowControl/>
              <w:spacing w:after="0"/>
            </w:pPr>
            <w:r>
              <w:rPr>
                <w:rFonts w:ascii="Aptos" w:hAnsi="Aptos"/>
                <w:sz w:val="17"/>
              </w:rPr>
              <w:t>Are applicable standards current, accurate and correctly interpreted?</w:t>
            </w:r>
          </w:p>
        </w:tc>
      </w:tr>
      <w:tr>
        <w:trPr>
          <w:trHeight w:hRule="atLeast"/>
        </w:trPr>
        <w:tc>
          <w:tcPr>
            <w:tcW w:type="dxa" w:w="1984"/>
            <w:shd w:fill="F8FAFC"/>
            <w:tcMar>
              <w:top w:w="90" w:type="dxa"/>
              <w:start w:w="100" w:type="dxa"/>
              <w:bottom w:w="90" w:type="dxa"/>
              <w:end w:w="100" w:type="dxa"/>
            </w:tcMar>
            <w:vAlign w:val="top"/>
          </w:tcPr>
          <w:p>
            <w:pPr>
              <w:widowControl/>
              <w:spacing w:after="0"/>
            </w:pPr>
            <w:r>
              <w:rPr>
                <w:rFonts w:ascii="Aptos" w:hAnsi="Aptos"/>
                <w:sz w:val="17"/>
              </w:rPr>
              <w:t>Editorial</w:t>
            </w:r>
          </w:p>
        </w:tc>
        <w:tc>
          <w:tcPr>
            <w:tcW w:type="dxa" w:w="7200"/>
            <w:shd w:fill="F8FAFC"/>
            <w:tcMar>
              <w:top w:w="90" w:type="dxa"/>
              <w:start w:w="100" w:type="dxa"/>
              <w:bottom w:w="90" w:type="dxa"/>
              <w:end w:w="100" w:type="dxa"/>
            </w:tcMar>
            <w:vAlign w:val="top"/>
          </w:tcPr>
          <w:p>
            <w:pPr>
              <w:widowControl/>
              <w:spacing w:after="0"/>
            </w:pPr>
            <w:r>
              <w:rPr>
                <w:rFonts w:ascii="Aptos" w:hAnsi="Aptos"/>
                <w:sz w:val="17"/>
              </w:rPr>
              <w:t>Can intended readers understand the work without distortion or unnecessary burden?</w:t>
            </w:r>
          </w:p>
        </w:tc>
      </w:tr>
      <w:tr>
        <w:trPr>
          <w:trHeight w:hRule="atLeast"/>
        </w:trPr>
        <w:tc>
          <w:tcPr>
            <w:tcW w:type="dxa" w:w="1984"/>
            <w:tcMar>
              <w:top w:w="90" w:type="dxa"/>
              <w:start w:w="100" w:type="dxa"/>
              <w:bottom w:w="90" w:type="dxa"/>
              <w:end w:w="100" w:type="dxa"/>
            </w:tcMar>
            <w:vAlign w:val="top"/>
          </w:tcPr>
          <w:p>
            <w:pPr>
              <w:widowControl/>
              <w:spacing w:after="0"/>
            </w:pPr>
            <w:r>
              <w:rPr>
                <w:rFonts w:ascii="Aptos" w:hAnsi="Aptos"/>
                <w:sz w:val="17"/>
              </w:rPr>
              <w:t>Release</w:t>
            </w:r>
          </w:p>
        </w:tc>
        <w:tc>
          <w:tcPr>
            <w:tcW w:type="dxa" w:w="7200"/>
            <w:tcMar>
              <w:top w:w="90" w:type="dxa"/>
              <w:start w:w="100" w:type="dxa"/>
              <w:bottom w:w="90" w:type="dxa"/>
              <w:end w:w="100" w:type="dxa"/>
            </w:tcMar>
            <w:vAlign w:val="top"/>
          </w:tcPr>
          <w:p>
            <w:pPr>
              <w:widowControl/>
              <w:spacing w:after="0"/>
            </w:pPr>
            <w:r>
              <w:rPr>
                <w:rFonts w:ascii="Aptos" w:hAnsi="Aptos"/>
                <w:sz w:val="17"/>
              </w:rPr>
              <w:t>Are known issues, confidentiality controls and approval requirements satisfied?</w:t>
            </w:r>
          </w:p>
        </w:tc>
      </w:tr>
    </w:tbl>
    <w:p>
      <w:pPr>
        <w:spacing w:after="0" w:before="0" w:line="168" w:lineRule="auto"/>
      </w:pPr>
    </w:p>
    <w:p>
      <w:bookmarkStart w:id="191" w:name="h191"/>
      <w:pPr>
        <w:pStyle w:val="Heading2"/>
      </w:pPr>
      <w:r>
        <w:t>13.3 Hostile review</w:t>
      </w:r>
      <w:bookmarkEnd w:id="191"/>
    </w:p>
    <w:p>
      <w:r>
        <w:rPr>
          <w:rFonts w:ascii="Aptos" w:hAnsi="Aptos"/>
        </w:rPr>
        <w:t>Hostile review is a structured attempt to identify how a sceptical, defensive or adversarial reader could reject, minimise or discredit the repository. It is not permission for personal hostility. The reviewer attacks the artefact, not the author or subject.</w:t>
      </w:r>
    </w:p>
    <w:p>
      <w:pPr>
        <w:pStyle w:val="ListBullet"/>
        <w:spacing w:after="50"/>
        <w:ind w:left="369" w:hanging="142"/>
      </w:pPr>
      <w:r>
        <w:rPr>
          <w:rFonts w:ascii="Aptos" w:hAnsi="Aptos"/>
          <w:sz w:val="20"/>
        </w:rPr>
        <w:t>Assume a solicitor is searching for a defective citation or overstatement.</w:t>
      </w:r>
    </w:p>
    <w:p>
      <w:pPr>
        <w:pStyle w:val="ListBullet"/>
        <w:spacing w:after="50"/>
        <w:ind w:left="369" w:hanging="142"/>
      </w:pPr>
      <w:r>
        <w:rPr>
          <w:rFonts w:ascii="Aptos" w:hAnsi="Aptos"/>
          <w:sz w:val="20"/>
        </w:rPr>
        <w:t>Assume a clinician or professional reader is alert to unfair accusation and missing context.</w:t>
      </w:r>
    </w:p>
    <w:p>
      <w:pPr>
        <w:pStyle w:val="ListBullet"/>
        <w:spacing w:after="50"/>
        <w:ind w:left="369" w:hanging="142"/>
      </w:pPr>
      <w:r>
        <w:rPr>
          <w:rFonts w:ascii="Aptos" w:hAnsi="Aptos"/>
          <w:sz w:val="20"/>
        </w:rPr>
        <w:t>Assume a policymaker has limited time and requires a clear decision path.</w:t>
      </w:r>
    </w:p>
    <w:p>
      <w:pPr>
        <w:pStyle w:val="ListBullet"/>
        <w:spacing w:after="50"/>
        <w:ind w:left="369" w:hanging="142"/>
      </w:pPr>
      <w:r>
        <w:rPr>
          <w:rFonts w:ascii="Aptos" w:hAnsi="Aptos"/>
          <w:sz w:val="20"/>
        </w:rPr>
        <w:t>Assume an opposing party will exploit inconsistent dates, labels or definitions.</w:t>
      </w:r>
    </w:p>
    <w:p>
      <w:pPr>
        <w:pStyle w:val="ListBullet"/>
        <w:spacing w:after="50"/>
        <w:ind w:left="369" w:hanging="142"/>
      </w:pPr>
      <w:r>
        <w:rPr>
          <w:rFonts w:ascii="Aptos" w:hAnsi="Aptos"/>
          <w:sz w:val="20"/>
        </w:rPr>
        <w:t>Assume a technically correct document can still fail if its structure obscures the reasoning.</w:t>
      </w:r>
    </w:p>
    <w:p>
      <w:pPr>
        <w:pStyle w:val="EESClause"/>
      </w:pPr>
      <w:r>
        <w:rPr>
          <w:rFonts w:ascii="Aptos" w:hAnsi="Aptos"/>
          <w:b/>
          <w:color w:val="17365D"/>
        </w:rPr>
        <w:t xml:space="preserve">VR-1 </w:t>
      </w:r>
      <w:r>
        <w:rPr>
          <w:rFonts w:ascii="Aptos" w:hAnsi="Aptos"/>
        </w:rPr>
        <w:t>Unverified citations shall be marked unverified rather than treated as probably correct.</w:t>
      </w:r>
    </w:p>
    <w:p>
      <w:pPr>
        <w:pStyle w:val="EESClause"/>
      </w:pPr>
      <w:r>
        <w:rPr>
          <w:rFonts w:ascii="Aptos" w:hAnsi="Aptos"/>
          <w:b/>
          <w:color w:val="17365D"/>
        </w:rPr>
        <w:t xml:space="preserve">VR-2 </w:t>
      </w:r>
      <w:r>
        <w:rPr>
          <w:rFonts w:ascii="Aptos" w:hAnsi="Aptos"/>
        </w:rPr>
        <w:t>Review shall distinguish established fact, reasonable inference and speculation where the distinction affects meaning.</w:t>
      </w:r>
    </w:p>
    <w:p>
      <w:pPr>
        <w:pStyle w:val="EESClause"/>
      </w:pPr>
      <w:r>
        <w:rPr>
          <w:rFonts w:ascii="Aptos" w:hAnsi="Aptos"/>
          <w:b/>
          <w:color w:val="17365D"/>
        </w:rPr>
        <w:t xml:space="preserve">VR-3 </w:t>
      </w:r>
      <w:r>
        <w:rPr>
          <w:rFonts w:ascii="Aptos" w:hAnsi="Aptos"/>
        </w:rPr>
        <w:t>The hostile reviewer should identify both substantive defects and avoidable triggers of defensive rejection.</w:t>
      </w:r>
    </w:p>
    <w:p>
      <w:pPr>
        <w:pStyle w:val="EESClause"/>
      </w:pPr>
      <w:r>
        <w:rPr>
          <w:b/>
        </w:rPr>
        <w:t xml:space="preserve">VR-4 </w:t>
      </w:r>
      <w:r>
        <w:t>A release statement shall distinguish verification completed from validation evidence obtained. Verification alone shall not be represented as proof of fitness for purpose.</w:t>
      </w:r>
    </w:p>
    <w:p>
      <w:bookmarkStart w:id="192" w:name="h192"/>
      <w:pPr>
        <w:pStyle w:val="Heading2"/>
      </w:pPr>
      <w:r>
        <w:t>13.4 Regression review</w:t>
      </w:r>
      <w:bookmarkEnd w:id="192"/>
    </w:p>
    <w:p>
      <w:r>
        <w:rPr>
          <w:rFonts w:ascii="Aptos" w:hAnsi="Aptos"/>
        </w:rPr>
        <w:t>Regression review tests whether an edit or restructuring has broken something that previously worked. It is particularly important after editorial rewriting, document merging, cross-reference changes, automated transformation or incorporation of external review.</w:t>
      </w:r>
    </w:p>
    <w:p>
      <w:pPr>
        <w:pStyle w:val="ListBullet"/>
        <w:spacing w:after="50"/>
        <w:ind w:left="369" w:hanging="142"/>
      </w:pPr>
      <w:r>
        <w:rPr>
          <w:rFonts w:ascii="Aptos" w:hAnsi="Aptos"/>
          <w:sz w:val="20"/>
        </w:rPr>
        <w:t>citation still supports the sentence it follows;</w:t>
      </w:r>
    </w:p>
    <w:p>
      <w:pPr>
        <w:pStyle w:val="ListBullet"/>
        <w:spacing w:after="50"/>
        <w:ind w:left="369" w:hanging="142"/>
      </w:pPr>
      <w:r>
        <w:rPr>
          <w:rFonts w:ascii="Aptos" w:hAnsi="Aptos"/>
          <w:sz w:val="20"/>
        </w:rPr>
        <w:t>qualifiers and uncertainty have not been removed;</w:t>
      </w:r>
    </w:p>
    <w:p>
      <w:pPr>
        <w:pStyle w:val="ListBullet"/>
        <w:spacing w:after="50"/>
        <w:ind w:left="369" w:hanging="142"/>
      </w:pPr>
      <w:r>
        <w:rPr>
          <w:rFonts w:ascii="Aptos" w:hAnsi="Aptos"/>
          <w:sz w:val="20"/>
        </w:rPr>
        <w:t>shall, should and may retain their intended normative force;</w:t>
      </w:r>
    </w:p>
    <w:p>
      <w:pPr>
        <w:pStyle w:val="ListBullet"/>
        <w:spacing w:after="50"/>
        <w:ind w:left="369" w:hanging="142"/>
      </w:pPr>
      <w:r>
        <w:rPr>
          <w:rFonts w:ascii="Aptos" w:hAnsi="Aptos"/>
          <w:sz w:val="20"/>
        </w:rPr>
        <w:t>IDs and cross-references still point to the correct objects;</w:t>
      </w:r>
    </w:p>
    <w:p>
      <w:pPr>
        <w:pStyle w:val="ListBullet"/>
        <w:spacing w:after="50"/>
        <w:ind w:left="369" w:hanging="142"/>
      </w:pPr>
      <w:r>
        <w:rPr>
          <w:rFonts w:ascii="Aptos" w:hAnsi="Aptos"/>
          <w:sz w:val="20"/>
        </w:rPr>
        <w:t>tables and summaries match detailed records;</w:t>
      </w:r>
    </w:p>
    <w:p>
      <w:pPr>
        <w:pStyle w:val="ListBullet"/>
        <w:spacing w:after="50"/>
        <w:ind w:left="369" w:hanging="142"/>
      </w:pPr>
      <w:r>
        <w:rPr>
          <w:rFonts w:ascii="Aptos" w:hAnsi="Aptos"/>
          <w:sz w:val="20"/>
        </w:rPr>
        <w:t>a corrected date, dose, quantity or name has changed everywhere necessary;</w:t>
      </w:r>
    </w:p>
    <w:p>
      <w:pPr>
        <w:pStyle w:val="ListBullet"/>
        <w:spacing w:after="50"/>
        <w:ind w:left="369" w:hanging="142"/>
      </w:pPr>
      <w:r>
        <w:rPr>
          <w:rFonts w:ascii="Aptos" w:hAnsi="Aptos"/>
          <w:sz w:val="20"/>
        </w:rPr>
        <w:t>new prose has not introduced an unsupported factual claim.</w:t>
      </w:r>
    </w:p>
    <w:p>
      <w:bookmarkStart w:id="193" w:name="h193"/>
      <w:pPr>
        <w:pStyle w:val="Heading2"/>
      </w:pPr>
      <w:r>
        <w:t>13.5 Verification log</w:t>
      </w:r>
      <w:bookmarkEnd w:id="193"/>
    </w:p>
    <w:p>
      <w:r>
        <w:rPr>
          <w:rFonts w:ascii="Aptos" w:hAnsi="Aptos"/>
        </w:rPr>
        <w:t>Each review issue should record identifier, location, description, severity, reviewer, evidence, proposed action, decision, responsible owner and closure version. Appendix C provides a minimum schema.</w:t>
      </w:r>
    </w:p>
    <w:p>
      <w:bookmarkStart w:id="194" w:name="h194"/>
      <w:pPr>
        <w:pStyle w:val="Heading2"/>
      </w:pPr>
      <w:r>
        <w:t>13.6 Severity</w:t>
      </w:r>
      <w:bookmarkEnd w:id="194"/>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1928"/>
            <w:shd w:fill="17365D"/>
            <w:tcMar>
              <w:top w:w="100" w:type="dxa"/>
              <w:start w:w="100" w:type="dxa"/>
              <w:bottom w:w="100" w:type="dxa"/>
              <w:end w:w="100" w:type="dxa"/>
            </w:tcMar>
            <w:vAlign w:val="center"/>
          </w:tcPr>
          <w:p>
            <w:pPr>
              <w:widowControl/>
              <w:jc w:val="left"/>
            </w:pPr>
            <w:r>
              <w:rPr>
                <w:rFonts w:ascii="Aptos" w:hAnsi="Aptos"/>
                <w:b/>
                <w:color w:val="FFFFFF"/>
                <w:sz w:val="18"/>
              </w:rPr>
              <w:t>Severity</w:t>
            </w:r>
          </w:p>
        </w:tc>
        <w:tc>
          <w:tcPr>
            <w:tcW w:type="dxa" w:w="7257"/>
            <w:shd w:fill="17365D"/>
            <w:tcMar>
              <w:top w:w="100" w:type="dxa"/>
              <w:start w:w="100" w:type="dxa"/>
              <w:bottom w:w="100" w:type="dxa"/>
              <w:end w:w="100" w:type="dxa"/>
            </w:tcMar>
            <w:vAlign w:val="center"/>
          </w:tcPr>
          <w:p>
            <w:pPr>
              <w:widowControl/>
              <w:jc w:val="left"/>
            </w:pPr>
            <w:r>
              <w:rPr>
                <w:rFonts w:ascii="Aptos" w:hAnsi="Aptos"/>
                <w:b/>
                <w:color w:val="FFFFFF"/>
                <w:sz w:val="18"/>
              </w:rPr>
              <w:t>Definition</w:t>
            </w:r>
          </w:p>
        </w:tc>
      </w:tr>
      <w:tr>
        <w:trPr>
          <w:trHeight w:hRule="atLeast"/>
        </w:trPr>
        <w:tc>
          <w:tcPr>
            <w:tcW w:type="dxa" w:w="1928"/>
            <w:tcMar>
              <w:top w:w="90" w:type="dxa"/>
              <w:start w:w="100" w:type="dxa"/>
              <w:bottom w:w="90" w:type="dxa"/>
              <w:end w:w="100" w:type="dxa"/>
            </w:tcMar>
            <w:vAlign w:val="top"/>
          </w:tcPr>
          <w:p>
            <w:pPr>
              <w:widowControl/>
              <w:spacing w:after="0"/>
            </w:pPr>
            <w:r>
              <w:rPr>
                <w:rFonts w:ascii="Aptos" w:hAnsi="Aptos"/>
                <w:sz w:val="17"/>
              </w:rPr>
              <w:t>Critical</w:t>
            </w:r>
          </w:p>
        </w:tc>
        <w:tc>
          <w:tcPr>
            <w:tcW w:type="dxa" w:w="7257"/>
            <w:tcMar>
              <w:top w:w="90" w:type="dxa"/>
              <w:start w:w="100" w:type="dxa"/>
              <w:bottom w:w="90" w:type="dxa"/>
              <w:end w:w="100" w:type="dxa"/>
            </w:tcMar>
            <w:vAlign w:val="top"/>
          </w:tcPr>
          <w:p>
            <w:pPr>
              <w:widowControl/>
              <w:spacing w:after="0"/>
            </w:pPr>
            <w:r>
              <w:rPr>
                <w:rFonts w:ascii="Aptos" w:hAnsi="Aptos"/>
                <w:sz w:val="17"/>
              </w:rPr>
              <w:t>Could invalidate the repository, create material harm, breach a legal or confidentiality duty, or fundamentally mislead the reader.</w:t>
            </w:r>
          </w:p>
        </w:tc>
      </w:tr>
      <w:tr>
        <w:trPr>
          <w:trHeight w:hRule="atLeast"/>
        </w:trPr>
        <w:tc>
          <w:tcPr>
            <w:tcW w:type="dxa" w:w="1928"/>
            <w:shd w:fill="F8FAFC"/>
            <w:tcMar>
              <w:top w:w="90" w:type="dxa"/>
              <w:start w:w="100" w:type="dxa"/>
              <w:bottom w:w="90" w:type="dxa"/>
              <w:end w:w="100" w:type="dxa"/>
            </w:tcMar>
            <w:vAlign w:val="top"/>
          </w:tcPr>
          <w:p>
            <w:pPr>
              <w:widowControl/>
              <w:spacing w:after="0"/>
            </w:pPr>
            <w:r>
              <w:rPr>
                <w:rFonts w:ascii="Aptos" w:hAnsi="Aptos"/>
                <w:sz w:val="17"/>
              </w:rPr>
              <w:t>Major</w:t>
            </w:r>
          </w:p>
        </w:tc>
        <w:tc>
          <w:tcPr>
            <w:tcW w:type="dxa" w:w="7257"/>
            <w:shd w:fill="F8FAFC"/>
            <w:tcMar>
              <w:top w:w="90" w:type="dxa"/>
              <w:start w:w="100" w:type="dxa"/>
              <w:bottom w:w="90" w:type="dxa"/>
              <w:end w:w="100" w:type="dxa"/>
            </w:tcMar>
            <w:vAlign w:val="top"/>
          </w:tcPr>
          <w:p>
            <w:pPr>
              <w:widowControl/>
              <w:spacing w:after="0"/>
            </w:pPr>
            <w:r>
              <w:rPr>
                <w:rFonts w:ascii="Aptos" w:hAnsi="Aptos"/>
                <w:sz w:val="17"/>
              </w:rPr>
              <w:t>Could materially change a finding, confidence judgement, recommendation or reviewer decision.</w:t>
            </w:r>
          </w:p>
        </w:tc>
      </w:tr>
      <w:tr>
        <w:trPr>
          <w:trHeight w:hRule="atLeast"/>
        </w:trPr>
        <w:tc>
          <w:tcPr>
            <w:tcW w:type="dxa" w:w="1928"/>
            <w:tcMar>
              <w:top w:w="90" w:type="dxa"/>
              <w:start w:w="100" w:type="dxa"/>
              <w:bottom w:w="90" w:type="dxa"/>
              <w:end w:w="100" w:type="dxa"/>
            </w:tcMar>
            <w:vAlign w:val="top"/>
          </w:tcPr>
          <w:p>
            <w:pPr>
              <w:widowControl/>
              <w:spacing w:after="0"/>
            </w:pPr>
            <w:r>
              <w:rPr>
                <w:rFonts w:ascii="Aptos" w:hAnsi="Aptos"/>
                <w:sz w:val="17"/>
              </w:rPr>
              <w:t>Moderate</w:t>
            </w:r>
          </w:p>
        </w:tc>
        <w:tc>
          <w:tcPr>
            <w:tcW w:type="dxa" w:w="7257"/>
            <w:tcMar>
              <w:top w:w="90" w:type="dxa"/>
              <w:start w:w="100" w:type="dxa"/>
              <w:bottom w:w="90" w:type="dxa"/>
              <w:end w:w="100" w:type="dxa"/>
            </w:tcMar>
            <w:vAlign w:val="top"/>
          </w:tcPr>
          <w:p>
            <w:pPr>
              <w:widowControl/>
              <w:spacing w:after="0"/>
            </w:pPr>
            <w:r>
              <w:rPr>
                <w:rFonts w:ascii="Aptos" w:hAnsi="Aptos"/>
                <w:sz w:val="17"/>
              </w:rPr>
              <w:t>Impairs traceability, consistency or interpretation but is unlikely alone to reverse the main conclusion.</w:t>
            </w:r>
          </w:p>
        </w:tc>
      </w:tr>
      <w:tr>
        <w:trPr>
          <w:trHeight w:hRule="atLeast"/>
        </w:trPr>
        <w:tc>
          <w:tcPr>
            <w:tcW w:type="dxa" w:w="1928"/>
            <w:shd w:fill="F8FAFC"/>
            <w:tcMar>
              <w:top w:w="90" w:type="dxa"/>
              <w:start w:w="100" w:type="dxa"/>
              <w:bottom w:w="90" w:type="dxa"/>
              <w:end w:w="100" w:type="dxa"/>
            </w:tcMar>
            <w:vAlign w:val="top"/>
          </w:tcPr>
          <w:p>
            <w:pPr>
              <w:widowControl/>
              <w:spacing w:after="0"/>
            </w:pPr>
            <w:r>
              <w:rPr>
                <w:rFonts w:ascii="Aptos" w:hAnsi="Aptos"/>
                <w:sz w:val="17"/>
              </w:rPr>
              <w:t>Minor</w:t>
            </w:r>
          </w:p>
        </w:tc>
        <w:tc>
          <w:tcPr>
            <w:tcW w:type="dxa" w:w="7257"/>
            <w:shd w:fill="F8FAFC"/>
            <w:tcMar>
              <w:top w:w="90" w:type="dxa"/>
              <w:start w:w="100" w:type="dxa"/>
              <w:bottom w:w="90" w:type="dxa"/>
              <w:end w:w="100" w:type="dxa"/>
            </w:tcMar>
            <w:vAlign w:val="top"/>
          </w:tcPr>
          <w:p>
            <w:pPr>
              <w:widowControl/>
              <w:spacing w:after="0"/>
            </w:pPr>
            <w:r>
              <w:rPr>
                <w:rFonts w:ascii="Aptos" w:hAnsi="Aptos"/>
                <w:sz w:val="17"/>
              </w:rPr>
              <w:t>Editorial, formatting or local clarity defect with limited substantive effect.</w:t>
            </w:r>
          </w:p>
        </w:tc>
      </w:tr>
      <w:tr>
        <w:trPr>
          <w:trHeight w:hRule="atLeast"/>
        </w:trPr>
        <w:tc>
          <w:tcPr>
            <w:tcW w:type="dxa" w:w="1928"/>
            <w:tcMar>
              <w:top w:w="90" w:type="dxa"/>
              <w:start w:w="100" w:type="dxa"/>
              <w:bottom w:w="90" w:type="dxa"/>
              <w:end w:w="100" w:type="dxa"/>
            </w:tcMar>
            <w:vAlign w:val="top"/>
          </w:tcPr>
          <w:p>
            <w:pPr>
              <w:widowControl/>
              <w:spacing w:after="0"/>
            </w:pPr>
            <w:r>
              <w:rPr>
                <w:rFonts w:ascii="Aptos" w:hAnsi="Aptos"/>
                <w:sz w:val="17"/>
              </w:rPr>
              <w:t>Observation</w:t>
            </w:r>
          </w:p>
        </w:tc>
        <w:tc>
          <w:tcPr>
            <w:tcW w:type="dxa" w:w="7257"/>
            <w:tcMar>
              <w:top w:w="90" w:type="dxa"/>
              <w:start w:w="100" w:type="dxa"/>
              <w:bottom w:w="90" w:type="dxa"/>
              <w:end w:w="100" w:type="dxa"/>
            </w:tcMar>
            <w:vAlign w:val="top"/>
          </w:tcPr>
          <w:p>
            <w:pPr>
              <w:widowControl/>
              <w:spacing w:after="0"/>
            </w:pPr>
            <w:r>
              <w:rPr>
                <w:rFonts w:ascii="Aptos" w:hAnsi="Aptos"/>
                <w:sz w:val="17"/>
              </w:rPr>
              <w:t>Improvement opportunity without demonstrated non-conformance.</w:t>
            </w:r>
          </w:p>
        </w:tc>
      </w:tr>
    </w:tbl>
    <w:p>
      <w:pPr>
        <w:spacing w:after="0" w:before="0" w:line="168" w:lineRule="auto"/>
      </w:pPr>
    </w:p>
    <w:p>
      <w:bookmarkStart w:id="195" w:name="h195"/>
      <w:pPr>
        <w:pStyle w:val="Heading1"/>
      </w:pPr>
      <w:r>
        <w:t>14 Versioning and Change Control</w:t>
      </w:r>
      <w:bookmarkEnd w:id="195"/>
    </w:p>
    <w:p>
      <w:bookmarkStart w:id="196" w:name="h196"/>
      <w:pPr>
        <w:pStyle w:val="Heading2"/>
      </w:pPr>
      <w:r>
        <w:t>14.1 Version model</w:t>
      </w:r>
      <w:bookmarkEnd w:id="196"/>
    </w:p>
    <w:p>
      <w:r>
        <w:rPr>
          <w:rFonts w:ascii="Aptos" w:hAnsi="Aptos"/>
        </w:rPr>
        <w:t>The specification and each implementation shall use controlled versions. Version identifiers should communicate the maturity and compatibility of change without implying external approval.</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835"/>
            <w:shd w:fill="17365D"/>
            <w:tcMar>
              <w:top w:w="100" w:type="dxa"/>
              <w:start w:w="100" w:type="dxa"/>
              <w:bottom w:w="100" w:type="dxa"/>
              <w:end w:w="100" w:type="dxa"/>
            </w:tcMar>
            <w:vAlign w:val="center"/>
          </w:tcPr>
          <w:p>
            <w:pPr>
              <w:widowControl/>
              <w:jc w:val="left"/>
            </w:pPr>
            <w:r>
              <w:rPr>
                <w:rFonts w:ascii="Aptos" w:hAnsi="Aptos"/>
                <w:b/>
                <w:color w:val="FFFFFF"/>
                <w:sz w:val="18"/>
              </w:rPr>
              <w:t>Change class</w:t>
            </w:r>
          </w:p>
        </w:tc>
        <w:tc>
          <w:tcPr>
            <w:tcW w:type="dxa" w:w="6350"/>
            <w:shd w:fill="17365D"/>
            <w:tcMar>
              <w:top w:w="100" w:type="dxa"/>
              <w:start w:w="100" w:type="dxa"/>
              <w:bottom w:w="100" w:type="dxa"/>
              <w:end w:w="100" w:type="dxa"/>
            </w:tcMar>
            <w:vAlign w:val="center"/>
          </w:tcPr>
          <w:p>
            <w:pPr>
              <w:widowControl/>
              <w:jc w:val="left"/>
            </w:pPr>
            <w:r>
              <w:rPr>
                <w:rFonts w:ascii="Aptos" w:hAnsi="Aptos"/>
                <w:b/>
                <w:color w:val="FFFFFF"/>
                <w:sz w:val="18"/>
              </w:rPr>
              <w:t>Typical version effect</w:t>
            </w:r>
          </w:p>
        </w:tc>
      </w:tr>
      <w:tr>
        <w:trPr>
          <w:trHeight w:hRule="atLeast"/>
        </w:trPr>
        <w:tc>
          <w:tcPr>
            <w:tcW w:type="dxa" w:w="2835"/>
            <w:tcMar>
              <w:top w:w="90" w:type="dxa"/>
              <w:start w:w="100" w:type="dxa"/>
              <w:bottom w:w="90" w:type="dxa"/>
              <w:end w:w="100" w:type="dxa"/>
            </w:tcMar>
            <w:vAlign w:val="top"/>
          </w:tcPr>
          <w:p>
            <w:pPr>
              <w:widowControl/>
              <w:spacing w:after="0"/>
            </w:pPr>
            <w:r>
              <w:rPr>
                <w:rFonts w:ascii="Aptos" w:hAnsi="Aptos"/>
                <w:sz w:val="17"/>
              </w:rPr>
              <w:t>Editorial correction</w:t>
            </w:r>
          </w:p>
        </w:tc>
        <w:tc>
          <w:tcPr>
            <w:tcW w:type="dxa" w:w="6350"/>
            <w:tcMar>
              <w:top w:w="90" w:type="dxa"/>
              <w:start w:w="100" w:type="dxa"/>
              <w:bottom w:w="90" w:type="dxa"/>
              <w:end w:w="100" w:type="dxa"/>
            </w:tcMar>
            <w:vAlign w:val="top"/>
          </w:tcPr>
          <w:p>
            <w:pPr>
              <w:widowControl/>
              <w:spacing w:after="0"/>
            </w:pPr>
            <w:r>
              <w:rPr>
                <w:rFonts w:ascii="Aptos" w:hAnsi="Aptos"/>
                <w:sz w:val="17"/>
              </w:rPr>
              <w:t>Patch or revision marker; no intended methodological change.</w:t>
            </w:r>
          </w:p>
        </w:tc>
      </w:tr>
      <w:tr>
        <w:trPr>
          <w:trHeight w:hRule="atLeast"/>
        </w:trPr>
        <w:tc>
          <w:tcPr>
            <w:tcW w:type="dxa" w:w="2835"/>
            <w:shd w:fill="F8FAFC"/>
            <w:tcMar>
              <w:top w:w="90" w:type="dxa"/>
              <w:start w:w="100" w:type="dxa"/>
              <w:bottom w:w="90" w:type="dxa"/>
              <w:end w:w="100" w:type="dxa"/>
            </w:tcMar>
            <w:vAlign w:val="top"/>
          </w:tcPr>
          <w:p>
            <w:pPr>
              <w:widowControl/>
              <w:spacing w:after="0"/>
            </w:pPr>
            <w:r>
              <w:rPr>
                <w:rFonts w:ascii="Aptos" w:hAnsi="Aptos"/>
                <w:sz w:val="17"/>
              </w:rPr>
              <w:t>Implementation clarification</w:t>
            </w:r>
          </w:p>
        </w:tc>
        <w:tc>
          <w:tcPr>
            <w:tcW w:type="dxa" w:w="6350"/>
            <w:shd w:fill="F8FAFC"/>
            <w:tcMar>
              <w:top w:w="90" w:type="dxa"/>
              <w:start w:w="100" w:type="dxa"/>
              <w:bottom w:w="90" w:type="dxa"/>
              <w:end w:w="100" w:type="dxa"/>
            </w:tcMar>
            <w:vAlign w:val="top"/>
          </w:tcPr>
          <w:p>
            <w:pPr>
              <w:widowControl/>
              <w:spacing w:after="0"/>
            </w:pPr>
            <w:r>
              <w:rPr>
                <w:rFonts w:ascii="Aptos" w:hAnsi="Aptos"/>
                <w:sz w:val="17"/>
              </w:rPr>
              <w:t>Minor version where requirements are clarified without changing core architecture.</w:t>
            </w:r>
          </w:p>
        </w:tc>
      </w:tr>
      <w:tr>
        <w:trPr>
          <w:trHeight w:hRule="atLeast"/>
        </w:trPr>
        <w:tc>
          <w:tcPr>
            <w:tcW w:type="dxa" w:w="2835"/>
            <w:tcMar>
              <w:top w:w="90" w:type="dxa"/>
              <w:start w:w="100" w:type="dxa"/>
              <w:bottom w:w="90" w:type="dxa"/>
              <w:end w:w="100" w:type="dxa"/>
            </w:tcMar>
            <w:vAlign w:val="top"/>
          </w:tcPr>
          <w:p>
            <w:pPr>
              <w:widowControl/>
              <w:spacing w:after="0"/>
            </w:pPr>
            <w:r>
              <w:rPr>
                <w:rFonts w:ascii="Aptos" w:hAnsi="Aptos"/>
                <w:sz w:val="17"/>
              </w:rPr>
              <w:t>Methodological extension</w:t>
            </w:r>
          </w:p>
        </w:tc>
        <w:tc>
          <w:tcPr>
            <w:tcW w:type="dxa" w:w="6350"/>
            <w:tcMar>
              <w:top w:w="90" w:type="dxa"/>
              <w:start w:w="100" w:type="dxa"/>
              <w:bottom w:w="90" w:type="dxa"/>
              <w:end w:w="100" w:type="dxa"/>
            </w:tcMar>
            <w:vAlign w:val="top"/>
          </w:tcPr>
          <w:p>
            <w:pPr>
              <w:widowControl/>
              <w:spacing w:after="0"/>
            </w:pPr>
            <w:r>
              <w:rPr>
                <w:rFonts w:ascii="Aptos" w:hAnsi="Aptos"/>
                <w:sz w:val="17"/>
              </w:rPr>
              <w:t>Minor or major version depending on compatibility and scope.</w:t>
            </w:r>
          </w:p>
        </w:tc>
      </w:tr>
      <w:tr>
        <w:trPr>
          <w:trHeight w:hRule="atLeast"/>
        </w:trPr>
        <w:tc>
          <w:tcPr>
            <w:tcW w:type="dxa" w:w="2835"/>
            <w:shd w:fill="F8FAFC"/>
            <w:tcMar>
              <w:top w:w="90" w:type="dxa"/>
              <w:start w:w="100" w:type="dxa"/>
              <w:bottom w:w="90" w:type="dxa"/>
              <w:end w:w="100" w:type="dxa"/>
            </w:tcMar>
            <w:vAlign w:val="top"/>
          </w:tcPr>
          <w:p>
            <w:pPr>
              <w:widowControl/>
              <w:spacing w:after="0"/>
            </w:pPr>
            <w:r>
              <w:rPr>
                <w:rFonts w:ascii="Aptos" w:hAnsi="Aptos"/>
                <w:sz w:val="17"/>
              </w:rPr>
              <w:t>Breaking architecture change</w:t>
            </w:r>
          </w:p>
        </w:tc>
        <w:tc>
          <w:tcPr>
            <w:tcW w:type="dxa" w:w="6350"/>
            <w:shd w:fill="F8FAFC"/>
            <w:tcMar>
              <w:top w:w="90" w:type="dxa"/>
              <w:start w:w="100" w:type="dxa"/>
              <w:bottom w:w="90" w:type="dxa"/>
              <w:end w:w="100" w:type="dxa"/>
            </w:tcMar>
            <w:vAlign w:val="top"/>
          </w:tcPr>
          <w:p>
            <w:pPr>
              <w:widowControl/>
              <w:spacing w:after="0"/>
            </w:pPr>
            <w:r>
              <w:rPr>
                <w:rFonts w:ascii="Aptos" w:hAnsi="Aptos"/>
                <w:sz w:val="17"/>
              </w:rPr>
              <w:t>Major version.</w:t>
            </w:r>
          </w:p>
        </w:tc>
      </w:tr>
      <w:tr>
        <w:trPr>
          <w:trHeight w:hRule="atLeast"/>
        </w:trPr>
        <w:tc>
          <w:tcPr>
            <w:tcW w:type="dxa" w:w="2835"/>
            <w:tcMar>
              <w:top w:w="90" w:type="dxa"/>
              <w:start w:w="100" w:type="dxa"/>
              <w:bottom w:w="90" w:type="dxa"/>
              <w:end w:w="100" w:type="dxa"/>
            </w:tcMar>
            <w:vAlign w:val="top"/>
          </w:tcPr>
          <w:p>
            <w:pPr>
              <w:widowControl/>
              <w:spacing w:after="0"/>
            </w:pPr>
            <w:r>
              <w:rPr>
                <w:rFonts w:ascii="Aptos" w:hAnsi="Aptos"/>
                <w:sz w:val="17"/>
              </w:rPr>
              <w:t>Implementation release</w:t>
            </w:r>
          </w:p>
        </w:tc>
        <w:tc>
          <w:tcPr>
            <w:tcW w:type="dxa" w:w="6350"/>
            <w:tcMar>
              <w:top w:w="90" w:type="dxa"/>
              <w:start w:w="100" w:type="dxa"/>
              <w:bottom w:w="90" w:type="dxa"/>
              <w:end w:w="100" w:type="dxa"/>
            </w:tcMar>
            <w:vAlign w:val="top"/>
          </w:tcPr>
          <w:p>
            <w:pPr>
              <w:widowControl/>
              <w:spacing w:after="0"/>
            </w:pPr>
            <w:r>
              <w:rPr>
                <w:rFonts w:ascii="Aptos" w:hAnsi="Aptos"/>
                <w:sz w:val="17"/>
              </w:rPr>
              <w:t>Separate repository version linked to the EES version used.</w:t>
            </w:r>
          </w:p>
        </w:tc>
      </w:tr>
    </w:tbl>
    <w:p>
      <w:pPr>
        <w:spacing w:after="0" w:before="0" w:line="168" w:lineRule="auto"/>
      </w:pPr>
    </w:p>
    <w:p>
      <w:bookmarkStart w:id="197" w:name="h197"/>
      <w:pPr>
        <w:pStyle w:val="Heading2"/>
      </w:pPr>
      <w:r>
        <w:t>14.2 Change evidence</w:t>
      </w:r>
      <w:bookmarkEnd w:id="197"/>
    </w:p>
    <w:p>
      <w:pPr>
        <w:pStyle w:val="EESClause"/>
      </w:pPr>
      <w:r>
        <w:rPr>
          <w:rFonts w:ascii="Aptos" w:hAnsi="Aptos"/>
          <w:b/>
          <w:color w:val="17365D"/>
        </w:rPr>
        <w:t xml:space="preserve">CC-1 </w:t>
      </w:r>
      <w:r>
        <w:rPr>
          <w:rFonts w:ascii="Aptos" w:hAnsi="Aptos"/>
        </w:rPr>
        <w:t>A methodological change to a frozen specification shall identify the implementation evidence, defect or review finding that justifies it.</w:t>
      </w:r>
    </w:p>
    <w:p>
      <w:pPr>
        <w:pStyle w:val="EESClause"/>
      </w:pPr>
      <w:r>
        <w:rPr>
          <w:rFonts w:ascii="Aptos" w:hAnsi="Aptos"/>
          <w:b/>
          <w:color w:val="17365D"/>
        </w:rPr>
        <w:t xml:space="preserve">CC-2 </w:t>
      </w:r>
      <w:r>
        <w:rPr>
          <w:rFonts w:ascii="Aptos" w:hAnsi="Aptos"/>
        </w:rPr>
        <w:t>Speculative improvements may be recorded in an improvement register but should not enter the core standard without defined need.</w:t>
      </w:r>
    </w:p>
    <w:p>
      <w:pPr>
        <w:pStyle w:val="EESClause"/>
      </w:pPr>
      <w:r>
        <w:rPr>
          <w:rFonts w:ascii="Aptos" w:hAnsi="Aptos"/>
          <w:b/>
          <w:color w:val="17365D"/>
        </w:rPr>
        <w:t xml:space="preserve">CC-3 </w:t>
      </w:r>
      <w:r>
        <w:rPr>
          <w:rFonts w:ascii="Aptos" w:hAnsi="Aptos"/>
        </w:rPr>
        <w:t>The change log shall state whether a change is editorial, clarifying, additive, restrictive or breaking.</w:t>
      </w:r>
    </w:p>
    <w:p>
      <w:pPr>
        <w:pStyle w:val="EESClause"/>
      </w:pPr>
      <w:r>
        <w:rPr>
          <w:rFonts w:ascii="Aptos" w:hAnsi="Aptos"/>
          <w:b/>
          <w:color w:val="17365D"/>
        </w:rPr>
        <w:t xml:space="preserve">CC-4 </w:t>
      </w:r>
      <w:r>
        <w:rPr>
          <w:rFonts w:ascii="Aptos" w:hAnsi="Aptos"/>
        </w:rPr>
        <w:t>Superseded requirements and rationale should remain recoverable.</w:t>
      </w:r>
    </w:p>
    <w:p>
      <w:bookmarkStart w:id="198" w:name="h198"/>
      <w:pPr>
        <w:pStyle w:val="Heading2"/>
      </w:pPr>
      <w:r>
        <w:t>14.3 Freeze states</w:t>
      </w:r>
      <w:bookmarkEnd w:id="198"/>
    </w:p>
    <w:p>
      <w:pPr/>
      <w:r>
        <w:t>Draft Frozen is a controlled review and implementation state, not permission to edit a document in place. Its content is fixed until a new version identifier is issued.</w:t>
      </w:r>
    </w:p>
    <w:p>
      <w:pPr>
        <w:pStyle w:val="EESClause"/>
      </w:pPr>
      <w:r>
        <w:rPr>
          <w:b/>
        </w:rPr>
        <w:t xml:space="preserve">CC-5 </w:t>
      </w:r>
      <w:r>
        <w:t>Substantive change shall not be made in place to a Draft Frozen release. Proposed changes shall be logged and incorporated in a new controlled version. A non-substantive correction may be applied only where it is logged and does not alter meaning, normative force, definitions, identifiers or analytical relationships.</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154"/>
            <w:shd w:fill="17365D"/>
            <w:tcMar>
              <w:top w:w="100" w:type="dxa"/>
              <w:start w:w="100" w:type="dxa"/>
              <w:bottom w:w="100" w:type="dxa"/>
              <w:end w:w="100" w:type="dxa"/>
            </w:tcMar>
            <w:vAlign w:val="center"/>
          </w:tcPr>
          <w:p>
            <w:pPr>
              <w:widowControl/>
              <w:jc w:val="left"/>
            </w:pPr>
            <w:r>
              <w:rPr>
                <w:rFonts w:ascii="Aptos" w:hAnsi="Aptos"/>
                <w:b/>
                <w:color w:val="FFFFFF"/>
                <w:sz w:val="18"/>
              </w:rPr>
              <w:t>State</w:t>
            </w:r>
          </w:p>
        </w:tc>
        <w:tc>
          <w:tcPr>
            <w:tcW w:type="dxa" w:w="7030"/>
            <w:shd w:fill="17365D"/>
            <w:tcMar>
              <w:top w:w="100" w:type="dxa"/>
              <w:start w:w="100" w:type="dxa"/>
              <w:bottom w:w="100" w:type="dxa"/>
              <w:end w:w="100" w:type="dxa"/>
            </w:tcMar>
            <w:vAlign w:val="center"/>
          </w:tcPr>
          <w:p>
            <w:pPr>
              <w:widowControl/>
              <w:jc w:val="left"/>
            </w:pPr>
            <w:r>
              <w:rPr>
                <w:rFonts w:ascii="Aptos" w:hAnsi="Aptos"/>
                <w:b/>
                <w:color w:val="FFFFFF"/>
                <w:sz w:val="18"/>
              </w:rPr>
              <w:t>Meaning</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Working draft</w:t>
            </w:r>
          </w:p>
        </w:tc>
        <w:tc>
          <w:tcPr>
            <w:tcW w:type="dxa" w:w="7030"/>
            <w:tcMar>
              <w:top w:w="90" w:type="dxa"/>
              <w:start w:w="100" w:type="dxa"/>
              <w:bottom w:w="90" w:type="dxa"/>
              <w:end w:w="100" w:type="dxa"/>
            </w:tcMar>
            <w:vAlign w:val="top"/>
          </w:tcPr>
          <w:p>
            <w:pPr>
              <w:widowControl/>
              <w:spacing w:after="0"/>
            </w:pPr>
            <w:r>
              <w:rPr>
                <w:rFonts w:ascii="Aptos" w:hAnsi="Aptos"/>
                <w:sz w:val="17"/>
              </w:rPr>
              <w:t>Content may change freely under the project workflow.</w:t>
            </w:r>
          </w:p>
        </w:tc>
      </w:tr>
      <w:tr>
        <w:trPr>
          <w:trHeight w:hRule="atLeast"/>
        </w:trPr>
        <w:tc>
          <w:tcPr>
            <w:tcW w:type="dxa" w:w="2154"/>
            <w:shd w:fill="F8FAFC"/>
            <w:tcMar>
              <w:top w:w="90" w:type="dxa"/>
              <w:start w:w="100" w:type="dxa"/>
              <w:bottom w:w="90" w:type="dxa"/>
              <w:end w:w="100" w:type="dxa"/>
            </w:tcMar>
            <w:vAlign w:val="top"/>
          </w:tcPr>
          <w:p>
            <w:pPr>
              <w:widowControl/>
              <w:spacing w:after="0"/>
            </w:pPr>
            <w:r>
              <w:rPr>
                <w:rFonts w:ascii="Aptos" w:hAnsi="Aptos"/>
                <w:sz w:val="17"/>
              </w:rPr>
              <w:t>Draft Frozen</w:t>
            </w:r>
          </w:p>
        </w:tc>
        <w:tc>
          <w:tcPr>
            <w:tcW w:type="dxa" w:w="7030"/>
            <w:shd w:fill="F8FAFC"/>
            <w:tcMar>
              <w:top w:w="90" w:type="dxa"/>
              <w:start w:w="100" w:type="dxa"/>
              <w:bottom w:w="90" w:type="dxa"/>
              <w:end w:w="100" w:type="dxa"/>
            </w:tcMar>
            <w:vAlign w:val="top"/>
          </w:tcPr>
          <w:p>
            <w:pPr>
              <w:widowControl/>
              <w:spacing w:after="0"/>
            </w:pPr>
            <w:r>
              <w:rPr>
                <w:rFonts w:ascii="Aptos" w:hAnsi="Aptos"/>
                <w:sz w:val="17"/>
              </w:rPr>
              <w:t>Content fixed for review and implementation; substantive change only through a new controlled version (CC-5). Logged non-substantive correction permitted.</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Verified</w:t>
            </w:r>
          </w:p>
        </w:tc>
        <w:tc>
          <w:tcPr>
            <w:tcW w:type="dxa" w:w="7030"/>
            <w:tcMar>
              <w:top w:w="90" w:type="dxa"/>
              <w:start w:w="100" w:type="dxa"/>
              <w:bottom w:w="90" w:type="dxa"/>
              <w:end w:w="100" w:type="dxa"/>
            </w:tcMar>
            <w:vAlign w:val="top"/>
          </w:tcPr>
          <w:p>
            <w:pPr>
              <w:widowControl/>
              <w:spacing w:after="0"/>
            </w:pPr>
            <w:r>
              <w:rPr>
                <w:rFonts w:ascii="Aptos" w:hAnsi="Aptos"/>
                <w:sz w:val="17"/>
              </w:rPr>
              <w:t>Specified review passes completed with issues resolved or accepted.</w:t>
            </w:r>
          </w:p>
        </w:tc>
      </w:tr>
      <w:tr>
        <w:trPr>
          <w:trHeight w:hRule="atLeast"/>
        </w:trPr>
        <w:tc>
          <w:tcPr>
            <w:tcW w:type="dxa" w:w="2154"/>
            <w:shd w:fill="F8FAFC"/>
            <w:tcMar>
              <w:top w:w="90" w:type="dxa"/>
              <w:start w:w="100" w:type="dxa"/>
              <w:bottom w:w="90" w:type="dxa"/>
              <w:end w:w="100" w:type="dxa"/>
            </w:tcMar>
            <w:vAlign w:val="top"/>
          </w:tcPr>
          <w:p>
            <w:pPr>
              <w:widowControl/>
              <w:spacing w:after="0"/>
            </w:pPr>
            <w:r>
              <w:rPr>
                <w:rFonts w:ascii="Aptos" w:hAnsi="Aptos"/>
                <w:sz w:val="17"/>
              </w:rPr>
              <w:t>Validated</w:t>
            </w:r>
          </w:p>
        </w:tc>
        <w:tc>
          <w:tcPr>
            <w:tcW w:type="dxa" w:w="7030"/>
            <w:shd w:fill="F8FAFC"/>
            <w:tcMar>
              <w:top w:w="90" w:type="dxa"/>
              <w:start w:w="100" w:type="dxa"/>
              <w:bottom w:w="90" w:type="dxa"/>
              <w:end w:w="100" w:type="dxa"/>
            </w:tcMar>
            <w:vAlign w:val="top"/>
          </w:tcPr>
          <w:p>
            <w:pPr>
              <w:widowControl/>
              <w:spacing w:after="0"/>
            </w:pPr>
            <w:r>
              <w:rPr>
                <w:rFonts w:ascii="Aptos" w:hAnsi="Aptos"/>
                <w:sz w:val="17"/>
              </w:rPr>
              <w:t>Evidence from use indicates fitness for intended purpose within stated scope.</w:t>
            </w:r>
          </w:p>
        </w:tc>
      </w:tr>
      <w:tr>
        <w:trPr>
          <w:trHeight w:hRule="atLeast"/>
        </w:trPr>
        <w:tc>
          <w:tcPr>
            <w:tcW w:type="dxa" w:w="2154"/>
            <w:tcMar>
              <w:top w:w="90" w:type="dxa"/>
              <w:start w:w="100" w:type="dxa"/>
              <w:bottom w:w="90" w:type="dxa"/>
              <w:end w:w="100" w:type="dxa"/>
            </w:tcMar>
            <w:vAlign w:val="top"/>
          </w:tcPr>
          <w:p>
            <w:pPr>
              <w:widowControl/>
              <w:spacing w:after="0"/>
            </w:pPr>
            <w:r>
              <w:rPr>
                <w:rFonts w:ascii="Aptos" w:hAnsi="Aptos"/>
                <w:sz w:val="17"/>
              </w:rPr>
              <w:t>Released</w:t>
            </w:r>
          </w:p>
        </w:tc>
        <w:tc>
          <w:tcPr>
            <w:tcW w:type="dxa" w:w="7030"/>
            <w:tcMar>
              <w:top w:w="90" w:type="dxa"/>
              <w:start w:w="100" w:type="dxa"/>
              <w:bottom w:w="90" w:type="dxa"/>
              <w:end w:w="100" w:type="dxa"/>
            </w:tcMar>
            <w:vAlign w:val="top"/>
          </w:tcPr>
          <w:p>
            <w:pPr>
              <w:widowControl/>
              <w:spacing w:after="0"/>
            </w:pPr>
            <w:r>
              <w:rPr>
                <w:rFonts w:ascii="Aptos" w:hAnsi="Aptos"/>
                <w:sz w:val="17"/>
              </w:rPr>
              <w:t>Approved for a defined audience and use.</w:t>
            </w:r>
          </w:p>
        </w:tc>
      </w:tr>
      <w:tr>
        <w:trPr>
          <w:trHeight w:hRule="atLeast"/>
        </w:trPr>
        <w:tc>
          <w:tcPr>
            <w:tcW w:type="dxa" w:w="2154"/>
            <w:shd w:fill="F8FAFC"/>
            <w:tcMar>
              <w:top w:w="90" w:type="dxa"/>
              <w:start w:w="100" w:type="dxa"/>
              <w:bottom w:w="90" w:type="dxa"/>
              <w:end w:w="100" w:type="dxa"/>
            </w:tcMar>
            <w:vAlign w:val="top"/>
          </w:tcPr>
          <w:p>
            <w:pPr>
              <w:widowControl/>
              <w:spacing w:after="0"/>
            </w:pPr>
            <w:r>
              <w:rPr>
                <w:rFonts w:ascii="Aptos" w:hAnsi="Aptos"/>
                <w:sz w:val="17"/>
              </w:rPr>
              <w:t>Withdrawn</w:t>
            </w:r>
          </w:p>
        </w:tc>
        <w:tc>
          <w:tcPr>
            <w:tcW w:type="dxa" w:w="7030"/>
            <w:shd w:fill="F8FAFC"/>
            <w:tcMar>
              <w:top w:w="90" w:type="dxa"/>
              <w:start w:w="100" w:type="dxa"/>
              <w:bottom w:w="90" w:type="dxa"/>
              <w:end w:w="100" w:type="dxa"/>
            </w:tcMar>
            <w:vAlign w:val="top"/>
          </w:tcPr>
          <w:p>
            <w:pPr>
              <w:widowControl/>
              <w:spacing w:after="0"/>
            </w:pPr>
            <w:r>
              <w:rPr>
                <w:rFonts w:ascii="Aptos" w:hAnsi="Aptos"/>
                <w:sz w:val="17"/>
              </w:rPr>
              <w:t>No longer recommended for use; reason and successor identified where applicable.</w:t>
            </w:r>
          </w:p>
        </w:tc>
      </w:tr>
    </w:tbl>
    <w:p>
      <w:pPr>
        <w:spacing w:after="0" w:before="0" w:line="168" w:lineRule="auto"/>
      </w:pPr>
    </w:p>
    <w:p>
      <w:bookmarkStart w:id="199" w:name="h199"/>
      <w:pPr>
        <w:pStyle w:val="Heading2"/>
      </w:pPr>
      <w:r>
        <w:t>14.4 Improvement register</w:t>
      </w:r>
      <w:bookmarkEnd w:id="199"/>
    </w:p>
    <w:p>
      <w:r>
        <w:rPr>
          <w:rFonts w:ascii="Aptos" w:hAnsi="Aptos"/>
        </w:rPr>
        <w:t>The improvement register prevents attractive ideas from destabilising implementation. Each proposal should record the observed problem, affected user, evidence, expected benefit, complexity, risk, implementation experiment and decision. Proposals may be rejected even when conceptually sound if they add more burden than value.</w:t>
      </w:r>
    </w:p>
    <w:p>
      <w:pPr/>
      <w:r>
        <w:t>Current deferred items recorded in the improvement register are: CWPT-specific worked examples or legal findings; cross-trust patient-safety case synthesis pending controlled-source verification; implementation-specific confidence mappings for the NHS ADHD repository; and statements requiring independent verification of clinical records, correspondence, policy versions or legal applicability.</w:t>
      </w:r>
    </w:p>
    <w:p>
      <w:bookmarkStart w:id="200" w:name="h200"/>
      <w:pPr>
        <w:pStyle w:val="Heading1"/>
        <w:pageBreakBefore w:val="true"/>
      </w:pPr>
      <w:r>
        <w:t>15 Reference Implementation Lifecycle</w:t>
      </w:r>
      <w:bookmarkEnd w:id="200"/>
    </w:p>
    <w:p>
      <w:bookmarkStart w:id="201" w:name="h201"/>
      <w:pPr>
        <w:pStyle w:val="Heading2"/>
      </w:pPr>
      <w:r>
        <w:t>15.1 Purpose</w:t>
      </w:r>
      <w:bookmarkEnd w:id="201"/>
    </w:p>
    <w:p>
      <w:r>
        <w:rPr>
          <w:rFonts w:ascii="Aptos" w:hAnsi="Aptos"/>
        </w:rPr>
        <w:t>A reference implementation tests the methodology against a real evidence problem. Its primary function is to generate evidence about the standard: what can be implemented, what reviewers understand, where traceability breaks, which records are excessive and which missing controls create risk.</w:t>
      </w:r>
    </w:p>
    <w:p>
      <w:bookmarkStart w:id="202" w:name="h202"/>
      <w:pPr>
        <w:pStyle w:val="Heading2"/>
      </w:pPr>
      <w:r>
        <w:t>15.2 Lifecycle</w:t>
      </w:r>
      <w:bookmarkEnd w:id="202"/>
    </w:p>
    <w:p>
      <w:pPr>
        <w:spacing w:after="60"/>
        <w:ind w:left="216" w:hanging="216"/>
      </w:pPr>
      <w:r>
        <w:rPr>
          <w:rFonts w:ascii="Aptos" w:hAnsi="Aptos"/>
          <w:sz w:val="20"/>
        </w:rPr>
        <w:t>1. Charter: define purpose, scope, governing questions, risks and audience.</w:t>
      </w:r>
    </w:p>
    <w:p>
      <w:pPr>
        <w:spacing w:after="60"/>
        <w:ind w:left="216" w:hanging="216"/>
      </w:pPr>
      <w:r>
        <w:rPr>
          <w:rFonts w:ascii="Aptos" w:hAnsi="Aptos"/>
          <w:sz w:val="20"/>
        </w:rPr>
        <w:t>2. Architecture: establish modules, identifiers, controlled locations and review workflow.</w:t>
      </w:r>
    </w:p>
    <w:p>
      <w:pPr>
        <w:spacing w:after="60"/>
        <w:ind w:left="216" w:hanging="216"/>
      </w:pPr>
      <w:r>
        <w:rPr>
          <w:rFonts w:ascii="Aptos" w:hAnsi="Aptos"/>
          <w:sz w:val="20"/>
        </w:rPr>
        <w:t>3. Acquisition: collect, preserve and register sources.</w:t>
      </w:r>
    </w:p>
    <w:p>
      <w:pPr>
        <w:spacing w:after="60"/>
        <w:ind w:left="216" w:hanging="216"/>
      </w:pPr>
      <w:r>
        <w:rPr>
          <w:rFonts w:ascii="Aptos" w:hAnsi="Aptos"/>
          <w:sz w:val="20"/>
        </w:rPr>
        <w:t>4. Evidence integration: create evidence units and chronology records.</w:t>
      </w:r>
    </w:p>
    <w:p>
      <w:pPr>
        <w:spacing w:after="60"/>
        <w:ind w:left="216" w:hanging="216"/>
      </w:pPr>
      <w:r>
        <w:rPr>
          <w:rFonts w:ascii="Aptos" w:hAnsi="Aptos"/>
          <w:sz w:val="20"/>
        </w:rPr>
        <w:t>5. Claim construction: define questions and propositions to be tested.</w:t>
      </w:r>
    </w:p>
    <w:p>
      <w:pPr>
        <w:spacing w:after="60"/>
        <w:ind w:left="216" w:hanging="216"/>
      </w:pPr>
      <w:r>
        <w:rPr>
          <w:rFonts w:ascii="Aptos" w:hAnsi="Aptos"/>
          <w:sz w:val="20"/>
        </w:rPr>
        <w:t>6. Analysis: apply standards, reasoning and alternative explanations.</w:t>
      </w:r>
    </w:p>
    <w:p>
      <w:pPr>
        <w:spacing w:after="60"/>
        <w:ind w:left="216" w:hanging="216"/>
      </w:pPr>
      <w:r>
        <w:rPr>
          <w:rFonts w:ascii="Aptos" w:hAnsi="Aptos"/>
          <w:sz w:val="20"/>
        </w:rPr>
        <w:t>7. Findings: state conclusions, confidence and limitations.</w:t>
      </w:r>
    </w:p>
    <w:p>
      <w:pPr>
        <w:spacing w:after="60"/>
        <w:ind w:left="216" w:hanging="216"/>
      </w:pPr>
      <w:r>
        <w:rPr>
          <w:rFonts w:ascii="Aptos" w:hAnsi="Aptos"/>
          <w:sz w:val="20"/>
        </w:rPr>
        <w:t>8. Recommendations: propose traceable, proportionate actions where within scope.</w:t>
      </w:r>
    </w:p>
    <w:p>
      <w:pPr>
        <w:spacing w:after="60"/>
        <w:ind w:left="216" w:hanging="216"/>
      </w:pPr>
      <w:r>
        <w:rPr>
          <w:rFonts w:ascii="Aptos" w:hAnsi="Aptos"/>
          <w:sz w:val="20"/>
        </w:rPr>
        <w:t>9. Verification: perform structural, source, analytical, domain, hostile and regression passes.</w:t>
      </w:r>
    </w:p>
    <w:p>
      <w:pPr>
        <w:spacing w:after="60"/>
        <w:ind w:left="216" w:hanging="216"/>
      </w:pPr>
      <w:r>
        <w:rPr>
          <w:rFonts w:ascii="Aptos" w:hAnsi="Aptos"/>
          <w:sz w:val="20"/>
        </w:rPr>
        <w:t>10. Release: approve the controlled version and preserve unresolved issues.</w:t>
      </w:r>
    </w:p>
    <w:p>
      <w:pPr>
        <w:spacing w:after="60"/>
        <w:ind w:left="216" w:hanging="216"/>
      </w:pPr>
      <w:r>
        <w:rPr>
          <w:rFonts w:ascii="Aptos" w:hAnsi="Aptos"/>
          <w:sz w:val="20"/>
        </w:rPr>
        <w:t>11. Lessons learned: classify implementation defects versus methodology defects.</w:t>
      </w:r>
    </w:p>
    <w:p>
      <w:pPr>
        <w:spacing w:after="60"/>
        <w:ind w:left="216" w:hanging="216"/>
      </w:pPr>
      <w:r>
        <w:rPr>
          <w:rFonts w:ascii="Aptos" w:hAnsi="Aptos"/>
          <w:sz w:val="20"/>
        </w:rPr>
        <w:t>12. Revision: update the standard only where evidence justifies change.</w:t>
      </w:r>
    </w:p>
    <w:p>
      <w:bookmarkStart w:id="203" w:name="h203"/>
      <w:pPr>
        <w:pStyle w:val="Heading2"/>
      </w:pPr>
      <w:r>
        <w:t>15.3 Alpha, beta and production use</w:t>
      </w:r>
      <w:bookmarkEnd w:id="203"/>
    </w:p>
    <w:tbl>
      <w:tblPr>
        <w:tblStyle w:val="TableGrid"/>
        <w:tblW w:type="auto" w:w="0"/>
        <w:jc w:val="center"/>
        <w:tblLayout w:type="fixed"/>
        <w:tblLook w:firstColumn="1" w:firstRow="1" w:lastColumn="0" w:lastRow="0" w:noHBand="0" w:noVBand="1" w:val="04A0"/>
      </w:tblPr>
      <w:tblGrid>
        <w:gridCol w:w="3213"/>
        <w:gridCol w:w="3213"/>
        <w:gridCol w:w="3213"/>
      </w:tblGrid>
      <w:tr>
        <w:trPr>
          <w:trHeight w:hRule="atLeast"/>
          <w:tblHeader w:val="true"/>
        </w:trPr>
        <w:tc>
          <w:tcPr>
            <w:tcW w:type="dxa" w:w="1701"/>
            <w:shd w:fill="17365D"/>
            <w:tcMar>
              <w:top w:w="100" w:type="dxa"/>
              <w:start w:w="100" w:type="dxa"/>
              <w:bottom w:w="100" w:type="dxa"/>
              <w:end w:w="100" w:type="dxa"/>
            </w:tcMar>
            <w:vAlign w:val="center"/>
          </w:tcPr>
          <w:p>
            <w:pPr>
              <w:widowControl/>
              <w:jc w:val="left"/>
            </w:pPr>
            <w:r>
              <w:rPr>
                <w:rFonts w:ascii="Aptos" w:hAnsi="Aptos"/>
                <w:b/>
                <w:color w:val="FFFFFF"/>
                <w:sz w:val="18"/>
              </w:rPr>
              <w:t>Stage</w:t>
            </w:r>
          </w:p>
        </w:tc>
        <w:tc>
          <w:tcPr>
            <w:tcW w:type="dxa" w:w="3628"/>
            <w:shd w:fill="17365D"/>
            <w:tcMar>
              <w:top w:w="100" w:type="dxa"/>
              <w:start w:w="100" w:type="dxa"/>
              <w:bottom w:w="100" w:type="dxa"/>
              <w:end w:w="100" w:type="dxa"/>
            </w:tcMar>
            <w:vAlign w:val="center"/>
          </w:tcPr>
          <w:p>
            <w:pPr>
              <w:widowControl/>
              <w:jc w:val="left"/>
            </w:pPr>
            <w:r>
              <w:rPr>
                <w:rFonts w:ascii="Aptos" w:hAnsi="Aptos"/>
                <w:b/>
                <w:color w:val="FFFFFF"/>
                <w:sz w:val="18"/>
              </w:rPr>
              <w:t>Purpose</w:t>
            </w:r>
          </w:p>
        </w:tc>
        <w:tc>
          <w:tcPr>
            <w:tcW w:type="dxa" w:w="3855"/>
            <w:shd w:fill="17365D"/>
            <w:tcMar>
              <w:top w:w="100" w:type="dxa"/>
              <w:start w:w="100" w:type="dxa"/>
              <w:bottom w:w="100" w:type="dxa"/>
              <w:end w:w="100" w:type="dxa"/>
            </w:tcMar>
            <w:vAlign w:val="center"/>
          </w:tcPr>
          <w:p>
            <w:pPr>
              <w:widowControl/>
              <w:jc w:val="left"/>
            </w:pPr>
            <w:r>
              <w:rPr>
                <w:rFonts w:ascii="Aptos" w:hAnsi="Aptos"/>
                <w:b/>
                <w:color w:val="FFFFFF"/>
                <w:sz w:val="18"/>
              </w:rPr>
              <w:t>Expected limitations</w:t>
            </w:r>
          </w:p>
        </w:tc>
      </w:tr>
      <w:tr>
        <w:trPr>
          <w:trHeight w:hRule="atLeast"/>
        </w:trPr>
        <w:tc>
          <w:tcPr>
            <w:tcW w:type="dxa" w:w="1701"/>
            <w:tcMar>
              <w:top w:w="90" w:type="dxa"/>
              <w:start w:w="100" w:type="dxa"/>
              <w:bottom w:w="90" w:type="dxa"/>
              <w:end w:w="100" w:type="dxa"/>
            </w:tcMar>
            <w:vAlign w:val="top"/>
          </w:tcPr>
          <w:p>
            <w:pPr>
              <w:widowControl/>
              <w:spacing w:after="0"/>
            </w:pPr>
            <w:r>
              <w:rPr>
                <w:rFonts w:ascii="Aptos" w:hAnsi="Aptos"/>
                <w:sz w:val="17"/>
              </w:rPr>
              <w:t>Alpha</w:t>
            </w:r>
          </w:p>
        </w:tc>
        <w:tc>
          <w:tcPr>
            <w:tcW w:type="dxa" w:w="3628"/>
            <w:tcMar>
              <w:top w:w="90" w:type="dxa"/>
              <w:start w:w="100" w:type="dxa"/>
              <w:bottom w:w="90" w:type="dxa"/>
              <w:end w:w="100" w:type="dxa"/>
            </w:tcMar>
            <w:vAlign w:val="top"/>
          </w:tcPr>
          <w:p>
            <w:pPr>
              <w:widowControl/>
              <w:spacing w:after="0"/>
            </w:pPr>
            <w:r>
              <w:rPr>
                <w:rFonts w:ascii="Aptos" w:hAnsi="Aptos"/>
                <w:sz w:val="17"/>
              </w:rPr>
              <w:t>Test completeness and discover structural failure.</w:t>
            </w:r>
          </w:p>
        </w:tc>
        <w:tc>
          <w:tcPr>
            <w:tcW w:type="dxa" w:w="3855"/>
            <w:tcMar>
              <w:top w:w="90" w:type="dxa"/>
              <w:start w:w="100" w:type="dxa"/>
              <w:bottom w:w="90" w:type="dxa"/>
              <w:end w:w="100" w:type="dxa"/>
            </w:tcMar>
            <w:vAlign w:val="top"/>
          </w:tcPr>
          <w:p>
            <w:pPr>
              <w:widowControl/>
              <w:spacing w:after="0"/>
            </w:pPr>
            <w:r>
              <w:rPr>
                <w:rFonts w:ascii="Aptos" w:hAnsi="Aptos"/>
                <w:sz w:val="17"/>
              </w:rPr>
              <w:t>Manual work, inconsistent efficiency, unvalidated burdens and unresolved design questions.</w:t>
            </w:r>
          </w:p>
        </w:tc>
      </w:tr>
      <w:tr>
        <w:trPr>
          <w:trHeight w:hRule="atLeast"/>
        </w:trPr>
        <w:tc>
          <w:tcPr>
            <w:tcW w:type="dxa" w:w="1701"/>
            <w:shd w:fill="F8FAFC"/>
            <w:tcMar>
              <w:top w:w="90" w:type="dxa"/>
              <w:start w:w="100" w:type="dxa"/>
              <w:bottom w:w="90" w:type="dxa"/>
              <w:end w:w="100" w:type="dxa"/>
            </w:tcMar>
            <w:vAlign w:val="top"/>
          </w:tcPr>
          <w:p>
            <w:pPr>
              <w:widowControl/>
              <w:spacing w:after="0"/>
            </w:pPr>
            <w:r>
              <w:rPr>
                <w:rFonts w:ascii="Aptos" w:hAnsi="Aptos"/>
                <w:sz w:val="17"/>
              </w:rPr>
              <w:t>Beta</w:t>
            </w:r>
          </w:p>
        </w:tc>
        <w:tc>
          <w:tcPr>
            <w:tcW w:type="dxa" w:w="3628"/>
            <w:shd w:fill="F8FAFC"/>
            <w:tcMar>
              <w:top w:w="90" w:type="dxa"/>
              <w:start w:w="100" w:type="dxa"/>
              <w:bottom w:w="90" w:type="dxa"/>
              <w:end w:w="100" w:type="dxa"/>
            </w:tcMar>
            <w:vAlign w:val="top"/>
          </w:tcPr>
          <w:p>
            <w:pPr>
              <w:widowControl/>
              <w:spacing w:after="0"/>
            </w:pPr>
            <w:r>
              <w:rPr>
                <w:rFonts w:ascii="Aptos" w:hAnsi="Aptos"/>
                <w:sz w:val="17"/>
              </w:rPr>
              <w:t>Test revised method with additional reviewers or a second implementation.</w:t>
            </w:r>
          </w:p>
        </w:tc>
        <w:tc>
          <w:tcPr>
            <w:tcW w:type="dxa" w:w="3855"/>
            <w:shd w:fill="F8FAFC"/>
            <w:tcMar>
              <w:top w:w="90" w:type="dxa"/>
              <w:start w:w="100" w:type="dxa"/>
              <w:bottom w:w="90" w:type="dxa"/>
              <w:end w:w="100" w:type="dxa"/>
            </w:tcMar>
            <w:vAlign w:val="top"/>
          </w:tcPr>
          <w:p>
            <w:pPr>
              <w:widowControl/>
              <w:spacing w:after="0"/>
            </w:pPr>
            <w:r>
              <w:rPr>
                <w:rFonts w:ascii="Aptos" w:hAnsi="Aptos"/>
                <w:sz w:val="17"/>
              </w:rPr>
              <w:t>Some workflow and domain dependencies remain.</w:t>
            </w:r>
          </w:p>
        </w:tc>
      </w:tr>
      <w:tr>
        <w:trPr>
          <w:trHeight w:hRule="atLeast"/>
        </w:trPr>
        <w:tc>
          <w:tcPr>
            <w:tcW w:type="dxa" w:w="1701"/>
            <w:tcMar>
              <w:top w:w="90" w:type="dxa"/>
              <w:start w:w="100" w:type="dxa"/>
              <w:bottom w:w="90" w:type="dxa"/>
              <w:end w:w="100" w:type="dxa"/>
            </w:tcMar>
            <w:vAlign w:val="top"/>
          </w:tcPr>
          <w:p>
            <w:pPr>
              <w:widowControl/>
              <w:spacing w:after="0"/>
            </w:pPr>
            <w:r>
              <w:rPr>
                <w:rFonts w:ascii="Aptos" w:hAnsi="Aptos"/>
                <w:sz w:val="17"/>
              </w:rPr>
              <w:t>Production candidate</w:t>
            </w:r>
          </w:p>
        </w:tc>
        <w:tc>
          <w:tcPr>
            <w:tcW w:type="dxa" w:w="3628"/>
            <w:tcMar>
              <w:top w:w="90" w:type="dxa"/>
              <w:start w:w="100" w:type="dxa"/>
              <w:bottom w:w="90" w:type="dxa"/>
              <w:end w:w="100" w:type="dxa"/>
            </w:tcMar>
            <w:vAlign w:val="top"/>
          </w:tcPr>
          <w:p>
            <w:pPr>
              <w:widowControl/>
              <w:spacing w:after="0"/>
            </w:pPr>
            <w:r>
              <w:rPr>
                <w:rFonts w:ascii="Aptos" w:hAnsi="Aptos"/>
                <w:sz w:val="17"/>
              </w:rPr>
              <w:t>Demonstrate stable use and defined conformance.</w:t>
            </w:r>
          </w:p>
        </w:tc>
        <w:tc>
          <w:tcPr>
            <w:tcW w:type="dxa" w:w="3855"/>
            <w:tcMar>
              <w:top w:w="90" w:type="dxa"/>
              <w:start w:w="100" w:type="dxa"/>
              <w:bottom w:w="90" w:type="dxa"/>
              <w:end w:w="100" w:type="dxa"/>
            </w:tcMar>
            <w:vAlign w:val="top"/>
          </w:tcPr>
          <w:p>
            <w:pPr>
              <w:widowControl/>
              <w:spacing w:after="0"/>
            </w:pPr>
            <w:r>
              <w:rPr>
                <w:rFonts w:ascii="Aptos" w:hAnsi="Aptos"/>
                <w:sz w:val="17"/>
              </w:rPr>
              <w:t>Residual limitations stated; governance and support processes required.</w:t>
            </w:r>
          </w:p>
        </w:tc>
      </w:tr>
    </w:tbl>
    <w:p>
      <w:pPr>
        <w:spacing w:after="0" w:before="0" w:line="168" w:lineRule="auto"/>
      </w:pPr>
    </w:p>
    <w:p>
      <w:bookmarkStart w:id="204" w:name="h204"/>
      <w:pPr>
        <w:pStyle w:val="Heading2"/>
      </w:pPr>
      <w:r>
        <w:t>15.4 Implementation evidence</w:t>
      </w:r>
      <w:bookmarkEnd w:id="204"/>
    </w:p>
    <w:p>
      <w:r>
        <w:rPr>
          <w:rFonts w:ascii="Aptos" w:hAnsi="Aptos"/>
        </w:rPr>
        <w:t>Implementation evidence should include time and effort, reviewer comprehension, defect counts, traceability failures, duplicated work, missing information, unresolvable ambiguity and user feedback. A methodology feature should not be retained merely because it appears rigorous; it should demonstrate practical value. Such evidence may support later validation; completion of verification or a single successful implementation does not by itself validate the method.</w:t>
      </w:r>
    </w:p>
    <w:p>
      <w:bookmarkStart w:id="205" w:name="h205"/>
      <w:pPr>
        <w:pStyle w:val="Heading2"/>
      </w:pPr>
      <w:r>
        <w:t>15.5 Reference Implementation Alpha</w:t>
      </w:r>
      <w:bookmarkEnd w:id="205"/>
    </w:p>
    <w:p>
      <w:r>
        <w:rPr>
          <w:rFonts w:ascii="Aptos" w:hAnsi="Aptos"/>
        </w:rPr>
        <w:t>The initial reference implementation is the NHS ADHD Evidence Repository. It is expected to test the standard against heterogeneous medical records, correspondence, policies, clinical guidelines, professional standards, chronology, disputed factual entries, alleged service failures and policy recommendations. The implementation remains analytically separate from this specification.</w:t>
      </w:r>
    </w:p>
    <w:tbl>
      <w:tblPr>
        <w:tblW w:type="auto" w:w="0"/>
        <w:jc w:val="center"/>
        <w:tblLayout w:type="autofit"/>
        <w:tblLook w:firstColumn="1" w:firstRow="1" w:lastColumn="0" w:lastRow="0" w:noHBand="0" w:noVBand="1" w:val="04A0"/>
      </w:tblPr>
      <w:tblGrid>
        <w:gridCol w:w="9638"/>
      </w:tblGrid>
      <w:tr>
        <w:trPr>
          <w:trHeight w:hRule="atLeast"/>
          <w:tblHeader/>
        </w:trPr>
        <w:tc>
          <w:tcPr>
            <w:tcW w:type="dxa" w:w="9638"/>
            <w:shd w:fill="E2F0F1"/>
            <w:tcMar>
              <w:top w:w="140" w:type="dxa"/>
              <w:start w:w="160" w:type="dxa"/>
              <w:bottom w:w="140" w:type="dxa"/>
              <w:end w:w="160" w:type="dxa"/>
            </w:tcMar>
          </w:tcPr>
          <w:p>
            <w:pPr>
              <w:widowControl/>
              <w:spacing w:after="60"/>
            </w:pPr>
            <w:r>
              <w:rPr>
                <w:rFonts w:ascii="Aptos" w:hAnsi="Aptos"/>
                <w:b/>
                <w:color w:val="1F6E78"/>
                <w:sz w:val="21"/>
              </w:rPr>
              <w:t>Golden rule</w:t>
            </w:r>
          </w:p>
          <w:p>
            <w:pPr>
              <w:widowControl/>
              <w:spacing w:after="0"/>
            </w:pPr>
            <w:r>
              <w:rPr>
                <w:rFonts w:ascii="Aptos" w:hAnsi="Aptos"/>
                <w:sz w:val="19"/>
              </w:rPr>
              <w:t>Never optimise the first repository at the expense of the standard. A case-specific shortcut may be appropriate within the implementation but should not enter EES unless it is reusable and justified for later repositories.</w:t>
            </w:r>
          </w:p>
        </w:tc>
      </w:tr>
    </w:tbl>
    <w:p>
      <w:pPr>
        <w:spacing w:after="0" w:before="0" w:line="168" w:lineRule="auto"/>
      </w:pPr>
    </w:p>
    <w:p>
      <w:bookmarkStart w:id="206" w:name="h206"/>
      <w:pPr>
        <w:pStyle w:val="Heading1"/>
      </w:pPr>
      <w:r>
        <w:t>16 Conformance and Maturity</w:t>
      </w:r>
      <w:bookmarkEnd w:id="206"/>
    </w:p>
    <w:p>
      <w:bookmarkStart w:id="207" w:name="h207"/>
      <w:pPr>
        <w:pStyle w:val="Heading2"/>
      </w:pPr>
      <w:r>
        <w:t>16.1 Conformance claim</w:t>
      </w:r>
      <w:bookmarkEnd w:id="207"/>
    </w:p>
    <w:p>
      <w:r>
        <w:rPr>
          <w:rFonts w:ascii="Aptos" w:hAnsi="Aptos"/>
        </w:rPr>
        <w:t>An implementation may claim conformance only against an identified EES version and defined conformance level. Conformance does not certify the truth of findings, legal admissibility or professional endorsement.</w:t>
      </w:r>
    </w:p>
    <w:p>
      <w:bookmarkStart w:id="208" w:name="h208"/>
      <w:pPr>
        <w:pStyle w:val="Heading2"/>
      </w:pPr>
      <w:r>
        <w:t>16.2 Proposed conformance levels</w:t>
      </w:r>
      <w:bookmarkEnd w:id="208"/>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1814"/>
            <w:shd w:fill="17365D"/>
            <w:tcMar>
              <w:top w:w="100" w:type="dxa"/>
              <w:start w:w="100" w:type="dxa"/>
              <w:bottom w:w="100" w:type="dxa"/>
              <w:end w:w="100" w:type="dxa"/>
            </w:tcMar>
            <w:vAlign w:val="center"/>
          </w:tcPr>
          <w:p>
            <w:pPr>
              <w:widowControl/>
              <w:jc w:val="left"/>
            </w:pPr>
            <w:r>
              <w:rPr>
                <w:rFonts w:ascii="Aptos" w:hAnsi="Aptos"/>
                <w:b/>
                <w:color w:val="FFFFFF"/>
                <w:sz w:val="18"/>
              </w:rPr>
              <w:t>Level</w:t>
            </w:r>
          </w:p>
        </w:tc>
        <w:tc>
          <w:tcPr>
            <w:tcW w:type="dxa" w:w="7370"/>
            <w:shd w:fill="17365D"/>
            <w:tcMar>
              <w:top w:w="100" w:type="dxa"/>
              <w:start w:w="100" w:type="dxa"/>
              <w:bottom w:w="100" w:type="dxa"/>
              <w:end w:w="100" w:type="dxa"/>
            </w:tcMar>
            <w:vAlign w:val="center"/>
          </w:tcPr>
          <w:p>
            <w:pPr>
              <w:widowControl/>
              <w:jc w:val="left"/>
            </w:pPr>
            <w:r>
              <w:rPr>
                <w:rFonts w:ascii="Aptos" w:hAnsi="Aptos"/>
                <w:b/>
                <w:color w:val="FFFFFF"/>
                <w:sz w:val="18"/>
              </w:rPr>
              <w:t>Minimum expectation</w:t>
            </w:r>
          </w:p>
        </w:tc>
      </w:tr>
      <w:tr>
        <w:trPr>
          <w:trHeight w:hRule="atLeast"/>
        </w:trPr>
        <w:tc>
          <w:tcPr>
            <w:tcW w:type="dxa" w:w="1814"/>
            <w:tcMar>
              <w:top w:w="90" w:type="dxa"/>
              <w:start w:w="100" w:type="dxa"/>
              <w:bottom w:w="90" w:type="dxa"/>
              <w:end w:w="100" w:type="dxa"/>
            </w:tcMar>
            <w:vAlign w:val="top"/>
          </w:tcPr>
          <w:p>
            <w:pPr>
              <w:widowControl/>
              <w:spacing w:after="0"/>
            </w:pPr>
            <w:r>
              <w:rPr>
                <w:rFonts w:ascii="Aptos" w:hAnsi="Aptos"/>
                <w:sz w:val="17"/>
              </w:rPr>
              <w:t>Foundational</w:t>
            </w:r>
          </w:p>
        </w:tc>
        <w:tc>
          <w:tcPr>
            <w:tcW w:type="dxa" w:w="7370"/>
            <w:tcMar>
              <w:top w:w="90" w:type="dxa"/>
              <w:start w:w="100" w:type="dxa"/>
              <w:bottom w:w="90" w:type="dxa"/>
              <w:end w:w="100" w:type="dxa"/>
            </w:tcMar>
            <w:vAlign w:val="top"/>
          </w:tcPr>
          <w:p>
            <w:r>
              <w:rPr>
                <w:sz w:val="17"/>
              </w:rPr>
              <w:t>Charter, source register, stable IDs, evidence-to-finding traceability, explicit uncertainty, applicable-standard register where relevant, fairness position for adverse findings, and basic version control.</w:t>
            </w:r>
          </w:p>
        </w:tc>
      </w:tr>
      <w:tr>
        <w:trPr>
          <w:trHeight w:hRule="atLeast"/>
        </w:trPr>
        <w:tc>
          <w:tcPr>
            <w:tcW w:type="dxa" w:w="1814"/>
            <w:shd w:fill="F8FAFC"/>
            <w:tcMar>
              <w:top w:w="90" w:type="dxa"/>
              <w:start w:w="100" w:type="dxa"/>
              <w:bottom w:w="90" w:type="dxa"/>
              <w:end w:w="100" w:type="dxa"/>
            </w:tcMar>
            <w:vAlign w:val="top"/>
          </w:tcPr>
          <w:p>
            <w:pPr>
              <w:widowControl/>
              <w:spacing w:after="0"/>
            </w:pPr>
            <w:r>
              <w:rPr>
                <w:rFonts w:ascii="Aptos" w:hAnsi="Aptos"/>
                <w:sz w:val="17"/>
              </w:rPr>
              <w:t>Controlled</w:t>
            </w:r>
          </w:p>
        </w:tc>
        <w:tc>
          <w:tcPr>
            <w:tcW w:type="dxa" w:w="7370"/>
            <w:shd w:fill="F8FAFC"/>
            <w:tcMar>
              <w:top w:w="90" w:type="dxa"/>
              <w:start w:w="100" w:type="dxa"/>
              <w:bottom w:w="90" w:type="dxa"/>
              <w:end w:w="100" w:type="dxa"/>
            </w:tcMar>
            <w:vAlign w:val="top"/>
          </w:tcPr>
          <w:p>
            <w:pPr>
              <w:widowControl/>
              <w:spacing w:after="0"/>
            </w:pPr>
            <w:r>
              <w:rPr>
                <w:rFonts w:ascii="Aptos" w:hAnsi="Aptos"/>
                <w:sz w:val="17"/>
              </w:rPr>
              <w:t>Full object statuses, claim register, applicable-standard register, verification log, role governance and release controls.</w:t>
            </w:r>
          </w:p>
        </w:tc>
      </w:tr>
      <w:tr>
        <w:trPr>
          <w:trHeight w:hRule="atLeast"/>
        </w:trPr>
        <w:tc>
          <w:tcPr>
            <w:tcW w:type="dxa" w:w="1814"/>
            <w:tcMar>
              <w:top w:w="90" w:type="dxa"/>
              <w:start w:w="100" w:type="dxa"/>
              <w:bottom w:w="90" w:type="dxa"/>
              <w:end w:w="100" w:type="dxa"/>
            </w:tcMar>
            <w:vAlign w:val="top"/>
          </w:tcPr>
          <w:p>
            <w:pPr>
              <w:widowControl/>
              <w:spacing w:after="0"/>
            </w:pPr>
            <w:r>
              <w:rPr>
                <w:rFonts w:ascii="Aptos" w:hAnsi="Aptos"/>
                <w:sz w:val="17"/>
              </w:rPr>
              <w:t>Auditable</w:t>
            </w:r>
          </w:p>
        </w:tc>
        <w:tc>
          <w:tcPr>
            <w:tcW w:type="dxa" w:w="7370"/>
            <w:tcMar>
              <w:top w:w="90" w:type="dxa"/>
              <w:start w:w="100" w:type="dxa"/>
              <w:bottom w:w="90" w:type="dxa"/>
              <w:end w:w="100" w:type="dxa"/>
            </w:tcMar>
            <w:vAlign w:val="top"/>
          </w:tcPr>
          <w:p>
            <w:pPr>
              <w:widowControl/>
              <w:spacing w:after="0"/>
            </w:pPr>
            <w:r>
              <w:rPr>
                <w:rFonts w:ascii="Aptos" w:hAnsi="Aptos"/>
                <w:sz w:val="17"/>
              </w:rPr>
              <w:t>Bidirectional traceability, independent source verification, hostile review, regression review and preserved decision rationale.</w:t>
            </w:r>
          </w:p>
        </w:tc>
      </w:tr>
      <w:tr>
        <w:trPr>
          <w:trHeight w:hRule="atLeast"/>
        </w:trPr>
        <w:tc>
          <w:tcPr>
            <w:tcW w:type="dxa" w:w="1814"/>
            <w:shd w:fill="F8FAFC"/>
            <w:tcMar>
              <w:top w:w="90" w:type="dxa"/>
              <w:start w:w="100" w:type="dxa"/>
              <w:bottom w:w="90" w:type="dxa"/>
              <w:end w:w="100" w:type="dxa"/>
            </w:tcMar>
            <w:vAlign w:val="top"/>
          </w:tcPr>
          <w:p>
            <w:pPr>
              <w:widowControl/>
              <w:spacing w:after="0"/>
            </w:pPr>
            <w:r>
              <w:rPr>
                <w:rFonts w:ascii="Aptos" w:hAnsi="Aptos"/>
                <w:sz w:val="17"/>
              </w:rPr>
              <w:t>Validated</w:t>
            </w:r>
          </w:p>
        </w:tc>
        <w:tc>
          <w:tcPr>
            <w:tcW w:type="dxa" w:w="7370"/>
            <w:shd w:fill="F8FAFC"/>
            <w:tcMar>
              <w:top w:w="90" w:type="dxa"/>
              <w:start w:w="100" w:type="dxa"/>
              <w:bottom w:w="90" w:type="dxa"/>
              <w:end w:w="100" w:type="dxa"/>
            </w:tcMar>
            <w:vAlign w:val="top"/>
          </w:tcPr>
          <w:p>
            <w:r>
              <w:rPr>
                <w:sz w:val="17"/>
              </w:rPr>
              <w:t>Repeated successful implementations and evidence of fitness for the stated use; not available to a review candidate by declaration alone.</w:t>
            </w:r>
          </w:p>
        </w:tc>
      </w:tr>
    </w:tbl>
    <w:p>
      <w:pPr>
        <w:spacing w:after="0" w:before="0" w:line="168" w:lineRule="auto"/>
      </w:pPr>
    </w:p>
    <w:p>
      <w:bookmarkStart w:id="209" w:name="h209"/>
      <w:pPr>
        <w:pStyle w:val="Heading2"/>
      </w:pPr>
      <w:r>
        <w:t>16.3 Conformance statement</w:t>
      </w:r>
      <w:bookmarkEnd w:id="209"/>
    </w:p>
    <w:p>
      <w:r>
        <w:rPr>
          <w:rFonts w:ascii="Aptos" w:hAnsi="Aptos"/>
        </w:rPr>
        <w:t>A conformance statement shall identify the repository, EES version, level claimed, scope, exclusions, purpose or commissioning context, review completed, unresolved major issues and approving authority. Partial implementation shall be described transparently rather than presented as full conformance.</w:t>
      </w:r>
    </w:p>
    <w:p>
      <w:pPr>
        <w:pStyle w:val="EESClause"/>
      </w:pPr>
      <w:r>
        <w:rPr>
          <w:b/>
        </w:rPr>
        <w:t xml:space="preserve">CO-4 </w:t>
      </w:r>
      <w:r>
        <w:t>Where a repository is created for advocacy, complaint, defence, policy change or institutional learning, the conformance statement shall disclose that purpose and identify where material contrary evidence, competing interpretations and responses from affected parties have been recorded and addressed. Known omission of that purpose shall be recorded as non-conformance.</w:t>
      </w:r>
    </w:p>
    <w:p>
      <w:bookmarkStart w:id="210" w:name="h210"/>
      <w:pPr>
        <w:pStyle w:val="Heading2"/>
      </w:pPr>
      <w:r>
        <w:t>16.4 Maturity states</w:t>
      </w:r>
      <w:bookmarkEnd w:id="210"/>
    </w:p>
    <w:p>
      <w:r>
        <w:rPr>
          <w:rFonts w:ascii="Aptos" w:hAnsi="Aptos"/>
        </w:rPr>
        <w:t>Repository maturity and standard maturity are separate. A highly controlled repository can implement an early standard, while a mature standard can be applied poorly. Maturity assessment should therefore identify the object being assessed.</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041"/>
            <w:shd w:fill="17365D"/>
            <w:tcMar>
              <w:top w:w="100" w:type="dxa"/>
              <w:start w:w="100" w:type="dxa"/>
              <w:bottom w:w="100" w:type="dxa"/>
              <w:end w:w="100" w:type="dxa"/>
            </w:tcMar>
            <w:vAlign w:val="center"/>
          </w:tcPr>
          <w:p>
            <w:pPr>
              <w:widowControl/>
              <w:jc w:val="left"/>
            </w:pPr>
            <w:r>
              <w:rPr>
                <w:rFonts w:ascii="Aptos" w:hAnsi="Aptos"/>
                <w:b/>
                <w:color w:val="FFFFFF"/>
                <w:sz w:val="18"/>
              </w:rPr>
              <w:t>State</w:t>
            </w:r>
          </w:p>
        </w:tc>
        <w:tc>
          <w:tcPr>
            <w:tcW w:type="dxa" w:w="7143"/>
            <w:shd w:fill="17365D"/>
            <w:tcMar>
              <w:top w:w="100" w:type="dxa"/>
              <w:start w:w="100" w:type="dxa"/>
              <w:bottom w:w="100" w:type="dxa"/>
              <w:end w:w="100" w:type="dxa"/>
            </w:tcMar>
            <w:vAlign w:val="center"/>
          </w:tcPr>
          <w:p>
            <w:pPr>
              <w:widowControl/>
              <w:jc w:val="left"/>
            </w:pPr>
            <w:r>
              <w:rPr>
                <w:rFonts w:ascii="Aptos" w:hAnsi="Aptos"/>
                <w:b/>
                <w:color w:val="FFFFFF"/>
                <w:sz w:val="18"/>
              </w:rPr>
              <w:t>Repository interpretation</w:t>
            </w:r>
          </w:p>
        </w:tc>
      </w:tr>
      <w:tr>
        <w:trPr>
          <w:trHeight w:hRule="atLeast"/>
        </w:trPr>
        <w:tc>
          <w:tcPr>
            <w:tcW w:type="dxa" w:w="2041"/>
            <w:tcMar>
              <w:top w:w="90" w:type="dxa"/>
              <w:start w:w="100" w:type="dxa"/>
              <w:bottom w:w="90" w:type="dxa"/>
              <w:end w:w="100" w:type="dxa"/>
            </w:tcMar>
            <w:vAlign w:val="top"/>
          </w:tcPr>
          <w:p>
            <w:pPr>
              <w:widowControl/>
              <w:spacing w:after="0"/>
            </w:pPr>
            <w:r>
              <w:rPr>
                <w:rFonts w:ascii="Aptos" w:hAnsi="Aptos"/>
                <w:sz w:val="17"/>
              </w:rPr>
              <w:t>Complete</w:t>
            </w:r>
          </w:p>
        </w:tc>
        <w:tc>
          <w:tcPr>
            <w:tcW w:type="dxa" w:w="7143"/>
            <w:tcMar>
              <w:top w:w="90" w:type="dxa"/>
              <w:start w:w="100" w:type="dxa"/>
              <w:bottom w:w="90" w:type="dxa"/>
              <w:end w:w="100" w:type="dxa"/>
            </w:tcMar>
            <w:vAlign w:val="top"/>
          </w:tcPr>
          <w:p>
            <w:pPr>
              <w:widowControl/>
              <w:spacing w:after="0"/>
            </w:pPr>
            <w:r>
              <w:rPr>
                <w:rFonts w:ascii="Aptos" w:hAnsi="Aptos"/>
                <w:sz w:val="17"/>
              </w:rPr>
              <w:t>All required functions and records exist for the defined scope.</w:t>
            </w:r>
          </w:p>
        </w:tc>
      </w:tr>
      <w:tr>
        <w:trPr>
          <w:trHeight w:hRule="atLeast"/>
        </w:trPr>
        <w:tc>
          <w:tcPr>
            <w:tcW w:type="dxa" w:w="2041"/>
            <w:shd w:fill="F8FAFC"/>
            <w:tcMar>
              <w:top w:w="90" w:type="dxa"/>
              <w:start w:w="100" w:type="dxa"/>
              <w:bottom w:w="90" w:type="dxa"/>
              <w:end w:w="100" w:type="dxa"/>
            </w:tcMar>
            <w:vAlign w:val="top"/>
          </w:tcPr>
          <w:p>
            <w:pPr>
              <w:widowControl/>
              <w:spacing w:after="0"/>
            </w:pPr>
            <w:r>
              <w:rPr>
                <w:rFonts w:ascii="Aptos" w:hAnsi="Aptos"/>
                <w:sz w:val="17"/>
              </w:rPr>
              <w:t>Stable</w:t>
            </w:r>
          </w:p>
        </w:tc>
        <w:tc>
          <w:tcPr>
            <w:tcW w:type="dxa" w:w="7143"/>
            <w:shd w:fill="F8FAFC"/>
            <w:tcMar>
              <w:top w:w="90" w:type="dxa"/>
              <w:start w:w="100" w:type="dxa"/>
              <w:bottom w:w="90" w:type="dxa"/>
              <w:end w:w="100" w:type="dxa"/>
            </w:tcMar>
            <w:vAlign w:val="top"/>
          </w:tcPr>
          <w:p>
            <w:pPr>
              <w:widowControl/>
              <w:spacing w:after="0"/>
            </w:pPr>
            <w:r>
              <w:rPr>
                <w:rFonts w:ascii="Aptos" w:hAnsi="Aptos"/>
                <w:sz w:val="17"/>
              </w:rPr>
              <w:t>Major structural changes are no longer expected.</w:t>
            </w:r>
          </w:p>
        </w:tc>
      </w:tr>
      <w:tr>
        <w:trPr>
          <w:trHeight w:hRule="atLeast"/>
        </w:trPr>
        <w:tc>
          <w:tcPr>
            <w:tcW w:type="dxa" w:w="2041"/>
            <w:tcMar>
              <w:top w:w="90" w:type="dxa"/>
              <w:start w:w="100" w:type="dxa"/>
              <w:bottom w:w="90" w:type="dxa"/>
              <w:end w:w="100" w:type="dxa"/>
            </w:tcMar>
            <w:vAlign w:val="top"/>
          </w:tcPr>
          <w:p>
            <w:pPr>
              <w:widowControl/>
              <w:spacing w:after="0"/>
            </w:pPr>
            <w:r>
              <w:rPr>
                <w:rFonts w:ascii="Aptos" w:hAnsi="Aptos"/>
                <w:sz w:val="17"/>
              </w:rPr>
              <w:t>Verified</w:t>
            </w:r>
          </w:p>
        </w:tc>
        <w:tc>
          <w:tcPr>
            <w:tcW w:type="dxa" w:w="7143"/>
            <w:tcMar>
              <w:top w:w="90" w:type="dxa"/>
              <w:start w:w="100" w:type="dxa"/>
              <w:bottom w:w="90" w:type="dxa"/>
              <w:end w:w="100" w:type="dxa"/>
            </w:tcMar>
            <w:vAlign w:val="top"/>
          </w:tcPr>
          <w:p>
            <w:pPr>
              <w:widowControl/>
              <w:spacing w:after="0"/>
            </w:pPr>
            <w:r>
              <w:rPr>
                <w:rFonts w:ascii="Aptos" w:hAnsi="Aptos"/>
                <w:sz w:val="17"/>
              </w:rPr>
              <w:t>Requirements and source relationships have been checked.</w:t>
            </w:r>
          </w:p>
        </w:tc>
      </w:tr>
      <w:tr>
        <w:trPr>
          <w:trHeight w:hRule="atLeast"/>
        </w:trPr>
        <w:tc>
          <w:tcPr>
            <w:tcW w:type="dxa" w:w="2041"/>
            <w:shd w:fill="F8FAFC"/>
            <w:tcMar>
              <w:top w:w="90" w:type="dxa"/>
              <w:start w:w="100" w:type="dxa"/>
              <w:bottom w:w="90" w:type="dxa"/>
              <w:end w:w="100" w:type="dxa"/>
            </w:tcMar>
            <w:vAlign w:val="top"/>
          </w:tcPr>
          <w:p>
            <w:pPr>
              <w:widowControl/>
              <w:spacing w:after="0"/>
            </w:pPr>
            <w:r>
              <w:rPr>
                <w:rFonts w:ascii="Aptos" w:hAnsi="Aptos"/>
                <w:sz w:val="17"/>
              </w:rPr>
              <w:t>Validated</w:t>
            </w:r>
          </w:p>
        </w:tc>
        <w:tc>
          <w:tcPr>
            <w:tcW w:type="dxa" w:w="7143"/>
            <w:shd w:fill="F8FAFC"/>
            <w:tcMar>
              <w:top w:w="90" w:type="dxa"/>
              <w:start w:w="100" w:type="dxa"/>
              <w:bottom w:w="90" w:type="dxa"/>
              <w:end w:w="100" w:type="dxa"/>
            </w:tcMar>
            <w:vAlign w:val="top"/>
          </w:tcPr>
          <w:p>
            <w:pPr>
              <w:widowControl/>
              <w:spacing w:after="0"/>
            </w:pPr>
            <w:r>
              <w:rPr>
                <w:rFonts w:ascii="Aptos" w:hAnsi="Aptos"/>
                <w:sz w:val="17"/>
              </w:rPr>
              <w:t>Use evidence demonstrates fitness for intended purpose.</w:t>
            </w:r>
          </w:p>
        </w:tc>
      </w:tr>
      <w:tr>
        <w:trPr>
          <w:trHeight w:hRule="atLeast"/>
        </w:trPr>
        <w:tc>
          <w:tcPr>
            <w:tcW w:type="dxa" w:w="2041"/>
            <w:tcMar>
              <w:top w:w="90" w:type="dxa"/>
              <w:start w:w="100" w:type="dxa"/>
              <w:bottom w:w="90" w:type="dxa"/>
              <w:end w:w="100" w:type="dxa"/>
            </w:tcMar>
            <w:vAlign w:val="top"/>
          </w:tcPr>
          <w:p>
            <w:pPr>
              <w:widowControl/>
              <w:spacing w:after="0"/>
            </w:pPr>
            <w:r>
              <w:rPr>
                <w:rFonts w:ascii="Aptos" w:hAnsi="Aptos"/>
                <w:sz w:val="17"/>
              </w:rPr>
              <w:t>Released</w:t>
            </w:r>
          </w:p>
        </w:tc>
        <w:tc>
          <w:tcPr>
            <w:tcW w:type="dxa" w:w="7143"/>
            <w:tcMar>
              <w:top w:w="90" w:type="dxa"/>
              <w:start w:w="100" w:type="dxa"/>
              <w:bottom w:w="90" w:type="dxa"/>
              <w:end w:w="100" w:type="dxa"/>
            </w:tcMar>
            <w:vAlign w:val="top"/>
          </w:tcPr>
          <w:p>
            <w:pPr>
              <w:widowControl/>
              <w:spacing w:after="0"/>
            </w:pPr>
            <w:r>
              <w:rPr>
                <w:rFonts w:ascii="Aptos" w:hAnsi="Aptos"/>
                <w:sz w:val="17"/>
              </w:rPr>
              <w:t>Approved for defined use and audience.</w:t>
            </w:r>
          </w:p>
        </w:tc>
      </w:tr>
    </w:tbl>
    <w:p>
      <w:pPr>
        <w:spacing w:after="0" w:before="0" w:line="168" w:lineRule="auto"/>
      </w:pPr>
    </w:p>
    <w:p>
      <w:bookmarkStart w:id="211" w:name="h211"/>
      <w:pPr>
        <w:pStyle w:val="Heading2"/>
      </w:pPr>
      <w:r>
        <w:t>16.5 Non-conformance</w:t>
      </w:r>
      <w:bookmarkEnd w:id="211"/>
    </w:p>
    <w:p>
      <w:pPr>
        <w:pStyle w:val="EESClause"/>
      </w:pPr>
      <w:r>
        <w:rPr>
          <w:rFonts w:ascii="Aptos" w:hAnsi="Aptos"/>
          <w:b/>
          <w:color w:val="17365D"/>
        </w:rPr>
        <w:t xml:space="preserve">CO-1 </w:t>
      </w:r>
      <w:r>
        <w:rPr>
          <w:rFonts w:ascii="Aptos" w:hAnsi="Aptos"/>
        </w:rPr>
        <w:t>A known non-conformance shall be recorded with severity, effect, treatment and release decision.</w:t>
      </w:r>
    </w:p>
    <w:p>
      <w:pPr>
        <w:pStyle w:val="EESClause"/>
      </w:pPr>
      <w:r>
        <w:rPr>
          <w:rFonts w:ascii="Aptos" w:hAnsi="Aptos"/>
          <w:b/>
          <w:color w:val="17365D"/>
        </w:rPr>
        <w:t xml:space="preserve">CO-2 </w:t>
      </w:r>
      <w:r>
        <w:rPr>
          <w:rFonts w:ascii="Aptos" w:hAnsi="Aptos"/>
        </w:rPr>
        <w:t>A repository may be released with accepted non-conformance where the risk is understood, disclosed and authorised.</w:t>
      </w:r>
    </w:p>
    <w:p>
      <w:pPr>
        <w:pStyle w:val="EESClause"/>
      </w:pPr>
      <w:r>
        <w:rPr>
          <w:rFonts w:ascii="Aptos" w:hAnsi="Aptos"/>
          <w:b/>
          <w:color w:val="17365D"/>
        </w:rPr>
        <w:t xml:space="preserve">CO-3 </w:t>
      </w:r>
      <w:r>
        <w:rPr>
          <w:rFonts w:ascii="Aptos" w:hAnsi="Aptos"/>
        </w:rPr>
        <w:t>Critical non-conformance should prevent release unless an emergency exception is documented and lawful.</w:t>
      </w:r>
    </w:p>
    <w:p>
      <w:bookmarkStart w:id="212" w:name="h212"/>
      <w:pPr>
        <w:pStyle w:val="Heading1"/>
      </w:pPr>
      <w:r>
        <w:t>17 Limitations, Ethics and Responsible Use</w:t>
      </w:r>
      <w:bookmarkEnd w:id="212"/>
    </w:p>
    <w:p>
      <w:bookmarkStart w:id="213" w:name="h213"/>
      <w:pPr>
        <w:pStyle w:val="Heading2"/>
      </w:pPr>
      <w:r>
        <w:t>17.1 Limits of method</w:t>
      </w:r>
      <w:bookmarkEnd w:id="213"/>
    </w:p>
    <w:p>
      <w:r>
        <w:rPr>
          <w:rFonts w:ascii="Aptos" w:hAnsi="Aptos"/>
        </w:rPr>
        <w:t>EES can make reasoning visible but cannot make unavailable evidence appear, remove human bias, guarantee correct interpretation or resolve every value conflict. A well-engineered repository may still reach a wrong conclusion if its sources, assumptions or domain standards are wrong.</w:t>
      </w:r>
    </w:p>
    <w:p>
      <w:bookmarkStart w:id="214" w:name="h214"/>
      <w:pPr>
        <w:pStyle w:val="Heading2"/>
      </w:pPr>
      <w:r>
        <w:t>17.2 Automation and artificial intelligence</w:t>
      </w:r>
      <w:bookmarkEnd w:id="214"/>
    </w:p>
    <w:p>
      <w:r>
        <w:rPr>
          <w:rFonts w:ascii="Aptos" w:hAnsi="Aptos"/>
        </w:rPr>
        <w:t>Automation and AI may assist with search, extraction, classification, contradiction detection, drafting and quality control. They shall not be treated as independent evidence of source content without verification. The repository shall record material automated transformations, producing systems and prompts where reproduction or accountability requires it. One automated system reviewing another automated system does not, by itself, establish source accuracy.</w:t>
      </w:r>
    </w:p>
    <w:p>
      <w:pPr>
        <w:pStyle w:val="EESClause"/>
      </w:pPr>
      <w:r>
        <w:rPr>
          <w:rFonts w:ascii="Aptos" w:hAnsi="Aptos"/>
          <w:b/>
          <w:color w:val="17365D"/>
        </w:rPr>
        <w:t xml:space="preserve">ET-1 </w:t>
      </w:r>
      <w:r>
        <w:rPr>
          <w:rFonts w:ascii="Aptos" w:hAnsi="Aptos"/>
        </w:rPr>
        <w:t>AI-generated summaries and citations shall be checked against original sources before material reliance.</w:t>
      </w:r>
    </w:p>
    <w:p>
      <w:pPr>
        <w:pStyle w:val="EESClause"/>
      </w:pPr>
      <w:r>
        <w:rPr>
          <w:rFonts w:ascii="Aptos" w:hAnsi="Aptos"/>
          <w:b/>
          <w:color w:val="17365D"/>
        </w:rPr>
        <w:t xml:space="preserve">ET-2 </w:t>
      </w:r>
      <w:r>
        <w:rPr>
          <w:rFonts w:ascii="Aptos" w:hAnsi="Aptos"/>
        </w:rPr>
        <w:t>A model output shall not be presented as expert opinion unless it meets the applicable domain requirements for such opinion.</w:t>
      </w:r>
    </w:p>
    <w:p>
      <w:pPr>
        <w:pStyle w:val="EESClause"/>
      </w:pPr>
      <w:r>
        <w:rPr>
          <w:rFonts w:ascii="Aptos" w:hAnsi="Aptos"/>
          <w:b/>
          <w:color w:val="17365D"/>
        </w:rPr>
        <w:t xml:space="preserve">ET-3 </w:t>
      </w:r>
      <w:r>
        <w:rPr>
          <w:rFonts w:ascii="Aptos" w:hAnsi="Aptos"/>
        </w:rPr>
        <w:t>Automation should reduce reviewer burden without concealing uncertainty, provenance or human judgement.</w:t>
      </w:r>
    </w:p>
    <w:p>
      <w:pPr>
        <w:pStyle w:val="EESClause"/>
      </w:pPr>
      <w:r>
        <w:rPr>
          <w:b/>
        </w:rPr>
        <w:t xml:space="preserve">ET-4 </w:t>
      </w:r>
      <w:r>
        <w:t>Where multiple automated systems contribute to a repository, the material contribution of each shall be attributable. Every chain of automated transformation shall terminate in verification against a controlled source before material reliance, and the accountable verifier or controlled verification process, date and result shall be recorded.</w:t>
      </w:r>
    </w:p>
    <w:p>
      <w:bookmarkStart w:id="215" w:name="h215"/>
      <w:pPr>
        <w:pStyle w:val="Heading2"/>
      </w:pPr>
      <w:r>
        <w:t>17.3 Advocacy and neutrality</w:t>
      </w:r>
      <w:bookmarkEnd w:id="215"/>
    </w:p>
    <w:p>
      <w:r>
        <w:rPr>
          <w:rFonts w:ascii="Aptos" w:hAnsi="Aptos"/>
        </w:rPr>
        <w:t>An EES repository may be created for advocacy, complaint, defence, policy change or institutional learning. Purpose does not disqualify the work, but it increases the need to disclose perspective, include contrary evidence and prevent desired outcomes from controlling classification. The mandatory disclosure and contrary-evidence requirements are specified in section 16.3.</w:t>
      </w:r>
    </w:p>
    <w:p>
      <w:bookmarkStart w:id="216" w:name="h216"/>
      <w:pPr>
        <w:pStyle w:val="Heading2"/>
      </w:pPr>
      <w:r>
        <w:t>17.4 Harm, privacy and dignity</w:t>
      </w:r>
      <w:bookmarkEnd w:id="216"/>
    </w:p>
    <w:p>
      <w:r>
        <w:rPr>
          <w:rFonts w:ascii="Aptos" w:hAnsi="Aptos"/>
        </w:rPr>
        <w:t>Evidence repositories may contain sensitive material about health, disability, trauma, conduct, family, employment or identity. Engineering quality includes preventing unnecessary exposure, decontextualised allegation and avoidable reputational harm. Review access and publication should be proportionate to purpose and lawful authority.</w:t>
      </w:r>
    </w:p>
    <w:p>
      <w:bookmarkStart w:id="217" w:name="h217"/>
      <w:pPr>
        <w:pStyle w:val="Heading2"/>
      </w:pPr>
      <w:r>
        <w:t>17.5 Accessibility</w:t>
      </w:r>
      <w:bookmarkEnd w:id="217"/>
    </w:p>
    <w:p>
      <w:r>
        <w:rPr>
          <w:rFonts w:ascii="Aptos" w:hAnsi="Aptos"/>
        </w:rPr>
        <w:t>A repository should be usable by its intended readers. Accessibility includes clear hierarchy, readable language, sufficient contrast, logical reading order, navigable structure, descriptive labels, usable tables and alternative access formats. Technical precision shall not be used as a reason to make the work cognitively or technically inaccessible.</w:t>
      </w:r>
    </w:p>
    <w:p>
      <w:pPr>
        <w:pStyle w:val="EESClause"/>
      </w:pPr>
      <w:r>
        <w:rPr>
          <w:b/>
        </w:rPr>
        <w:t xml:space="preserve">AX-1 </w:t>
      </w:r>
      <w:r>
        <w:t>Digital and document outputs shall use semantic headings, logical reading order, labelled table headers, descriptive link text and text alternatives sufficient to convey the material information in visual evidence.</w:t>
      </w:r>
    </w:p>
    <w:p>
      <w:pPr>
        <w:pStyle w:val="EESClause"/>
      </w:pPr>
      <w:r>
        <w:rPr>
          <w:b/>
        </w:rPr>
        <w:t xml:space="preserve">AX-2 </w:t>
      </w:r>
      <w:r>
        <w:t>A material accessibility limitation affecting intended users shall be recorded, with an alternative access route provided where practicable.</w:t>
      </w:r>
    </w:p>
    <w:p>
      <w:bookmarkStart w:id="218" w:name="h218"/>
      <w:pPr>
        <w:pStyle w:val="Heading2"/>
      </w:pPr>
      <w:r>
        <w:t>17.6 Misuse</w:t>
      </w:r>
      <w:bookmarkEnd w:id="218"/>
    </w:p>
    <w:p>
      <w:pPr>
        <w:pStyle w:val="EESClause"/>
      </w:pPr>
      <w:r>
        <w:rPr>
          <w:b/>
        </w:rPr>
        <w:t xml:space="preserve">ET-5 </w:t>
      </w:r>
      <w:r>
        <w:t>EES shall not be used to create an appearance of certainty or institutional authority that the evidence and governance do not support.</w:t>
      </w:r>
    </w:p>
    <w:p>
      <w:pPr>
        <w:pStyle w:val="EESClause"/>
      </w:pPr>
      <w:r>
        <w:rPr>
          <w:b/>
        </w:rPr>
        <w:t xml:space="preserve">ET-6 </w:t>
      </w:r>
      <w:r>
        <w:t>The structure shall not be used to overwhelm a reviewer with volume while obscuring weak claims.</w:t>
      </w:r>
    </w:p>
    <w:p>
      <w:pPr>
        <w:pStyle w:val="EESClause"/>
      </w:pPr>
      <w:r>
        <w:rPr>
          <w:b/>
        </w:rPr>
        <w:t xml:space="preserve">ET-7 </w:t>
      </w:r>
      <w:r>
        <w:t>A repository should not conceal selective inclusion, unresolved contradiction or material adverse evidence behind formatting or scoring systems.</w:t>
      </w:r>
    </w:p>
    <w:p>
      <w:bookmarkStart w:id="219" w:name="h219"/>
      <w:pPr>
        <w:pStyle w:val="Heading1"/>
      </w:pPr>
      <w:r>
        <w:t>18 Standard Evolution and Roadmap</w:t>
      </w:r>
      <w:bookmarkEnd w:id="219"/>
    </w:p>
    <w:p>
      <w:bookmarkStart w:id="220" w:name="h220"/>
      <w:pPr>
        <w:pStyle w:val="Heading2"/>
      </w:pPr>
      <w:r>
        <w:t>18.1 Version 0.2 release objective</w:t>
      </w:r>
      <w:bookmarkEnd w:id="220"/>
    </w:p>
    <w:p>
      <w:r>
        <w:rPr>
          <w:rFonts w:ascii="Aptos" w:hAnsi="Aptos"/>
        </w:rPr>
        <w:t>The objective of v0.2 is to provide a Draft Frozen, verified specification that resolves defects identified by the first hostile editorial review without importing unverified domain facts into the standard. It strengthens governance and operational controls while preserving the domain-independent architecture. The worked example remains deferred until its sources and legal characterisations are independently verified.</w:t>
      </w:r>
    </w:p>
    <w:p>
      <w:bookmarkStart w:id="221" w:name="h221"/>
      <w:pPr>
        <w:pStyle w:val="Heading2"/>
      </w:pPr>
      <w:r>
        <w:t>18.2 Evidence required for the next controlled revision</w:t>
      </w:r>
      <w:bookmarkEnd w:id="221"/>
    </w:p>
    <w:p>
      <w:pPr>
        <w:pStyle w:val="ListBullet"/>
        <w:spacing w:after="50"/>
        <w:ind w:left="369" w:hanging="142"/>
      </w:pPr>
      <w:r>
        <w:rPr>
          <w:rFonts w:ascii="Aptos" w:hAnsi="Aptos"/>
          <w:sz w:val="20"/>
        </w:rPr>
        <w:t>which required records were difficult to create or maintain;</w:t>
      </w:r>
    </w:p>
    <w:p>
      <w:pPr>
        <w:pStyle w:val="ListBullet"/>
        <w:spacing w:after="50"/>
        <w:ind w:left="369" w:hanging="142"/>
      </w:pPr>
      <w:r>
        <w:rPr>
          <w:rFonts w:ascii="Aptos" w:hAnsi="Aptos"/>
          <w:sz w:val="20"/>
        </w:rPr>
        <w:t>where reviewers could not reconstruct reasoning;</w:t>
      </w:r>
    </w:p>
    <w:p>
      <w:pPr>
        <w:pStyle w:val="ListBullet"/>
        <w:spacing w:after="50"/>
        <w:ind w:left="369" w:hanging="142"/>
      </w:pPr>
      <w:r>
        <w:rPr>
          <w:rFonts w:ascii="Aptos" w:hAnsi="Aptos"/>
          <w:sz w:val="20"/>
        </w:rPr>
        <w:t>which identifiers or relationships created confusion;</w:t>
      </w:r>
    </w:p>
    <w:p>
      <w:pPr>
        <w:pStyle w:val="ListBullet"/>
        <w:spacing w:after="50"/>
        <w:ind w:left="369" w:hanging="142"/>
      </w:pPr>
      <w:r>
        <w:rPr>
          <w:rFonts w:ascii="Aptos" w:hAnsi="Aptos"/>
          <w:sz w:val="20"/>
        </w:rPr>
        <w:t>where confidence labels lacked consistency;</w:t>
      </w:r>
    </w:p>
    <w:p>
      <w:pPr>
        <w:pStyle w:val="ListBullet"/>
        <w:spacing w:after="50"/>
        <w:ind w:left="369" w:hanging="142"/>
      </w:pPr>
      <w:r>
        <w:rPr>
          <w:rFonts w:ascii="Aptos" w:hAnsi="Aptos"/>
          <w:sz w:val="20"/>
        </w:rPr>
        <w:t>what forms of evidence could not be represented adequately;</w:t>
      </w:r>
    </w:p>
    <w:p>
      <w:pPr>
        <w:pStyle w:val="ListBullet"/>
        <w:spacing w:after="50"/>
        <w:ind w:left="369" w:hanging="142"/>
      </w:pPr>
      <w:r>
        <w:rPr>
          <w:rFonts w:ascii="Aptos" w:hAnsi="Aptos"/>
          <w:sz w:val="20"/>
        </w:rPr>
        <w:t>which review passes found the most consequential defects;</w:t>
      </w:r>
    </w:p>
    <w:p>
      <w:pPr>
        <w:pStyle w:val="ListBullet"/>
        <w:spacing w:after="50"/>
        <w:ind w:left="369" w:hanging="142"/>
      </w:pPr>
      <w:r>
        <w:rPr>
          <w:rFonts w:ascii="Aptos" w:hAnsi="Aptos"/>
          <w:sz w:val="20"/>
        </w:rPr>
        <w:t>which controls added burden without detectable value;</w:t>
      </w:r>
    </w:p>
    <w:p>
      <w:pPr>
        <w:pStyle w:val="ListBullet"/>
        <w:spacing w:after="50"/>
        <w:ind w:left="369" w:hanging="142"/>
      </w:pPr>
      <w:r>
        <w:rPr>
          <w:rFonts w:ascii="Aptos" w:hAnsi="Aptos"/>
          <w:sz w:val="20"/>
        </w:rPr>
        <w:t>what domain-specific extensions were necessary.</w:t>
      </w:r>
    </w:p>
    <w:p>
      <w:bookmarkStart w:id="222" w:name="h222"/>
      <w:pPr>
        <w:pStyle w:val="Heading2"/>
      </w:pPr>
      <w:r>
        <w:t>18.3 Validation path</w:t>
      </w:r>
      <w:bookmarkEnd w:id="222"/>
    </w:p>
    <w:p>
      <w:r>
        <w:rPr>
          <w:rFonts w:ascii="Aptos" w:hAnsi="Aptos"/>
        </w:rPr>
        <w:t>The controlled path is: EES v0.2 Draft Frozen -&gt; NHS ADHD Reference Implementation Alpha -&gt; implementation review -&gt; next controlled EES revision -&gt; second implementation in a different context -&gt; comparative review -&gt; independent evaluation -&gt; candidate v1.0. Verification and implementation are necessary stages, but independent use evidence is required before broad claims of validation.</w:t>
      </w:r>
    </w:p>
    <w:p>
      <w:bookmarkStart w:id="223" w:name="h223"/>
      <w:pPr>
        <w:pStyle w:val="Heading2"/>
      </w:pPr>
      <w:r>
        <w:t>18.4 Long-term ambition</w:t>
      </w:r>
      <w:bookmarkEnd w:id="223"/>
    </w:p>
    <w:p>
      <w:r>
        <w:rPr>
          <w:rFonts w:ascii="Aptos" w:hAnsi="Aptos"/>
        </w:rPr>
        <w:t>The long-term ambition is a reusable framework for constructing transparent evidence repositories across healthcare, regulation, public policy, research, legal analysis and public inquiry. Its value should be judged by the clarity, traceability, reproducibility and decision usefulness of the repositories it enables rather than by the volume or style of the specification itself.</w:t>
      </w:r>
    </w:p>
    <w:p>
      <w:bookmarkStart w:id="224" w:name="h224"/>
      <w:pPr>
        <w:pStyle w:val="Heading1"/>
        <w:pageBreakBefore w:val="true"/>
      </w:pPr>
      <w:r>
        <w:t>Appendix A - Minimum Metadata Schema</w:t>
      </w:r>
      <w:bookmarkEnd w:id="224"/>
    </w:p>
    <w:p>
      <w:bookmarkStart w:id="225" w:name="h225"/>
      <w:pPr>
        <w:pStyle w:val="Heading2"/>
      </w:pPr>
      <w:r>
        <w:t>A.1 Universal object fields</w:t>
      </w:r>
      <w:bookmarkEnd w:id="225"/>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381"/>
            <w:shd w:fill="17365D"/>
            <w:tcMar>
              <w:top w:w="100" w:type="dxa"/>
              <w:start w:w="100" w:type="dxa"/>
              <w:bottom w:w="100" w:type="dxa"/>
              <w:end w:w="100" w:type="dxa"/>
            </w:tcMar>
            <w:vAlign w:val="center"/>
          </w:tcPr>
          <w:p>
            <w:pPr>
              <w:widowControl/>
              <w:jc w:val="left"/>
            </w:pPr>
            <w:r>
              <w:rPr>
                <w:rFonts w:ascii="Aptos" w:hAnsi="Aptos"/>
                <w:b/>
                <w:color w:val="FFFFFF"/>
                <w:sz w:val="18"/>
              </w:rPr>
              <w:t>Field</w:t>
            </w:r>
          </w:p>
        </w:tc>
        <w:tc>
          <w:tcPr>
            <w:tcW w:type="dxa" w:w="6803"/>
            <w:shd w:fill="17365D"/>
            <w:tcMar>
              <w:top w:w="100" w:type="dxa"/>
              <w:start w:w="100" w:type="dxa"/>
              <w:bottom w:w="100" w:type="dxa"/>
              <w:end w:w="100" w:type="dxa"/>
            </w:tcMar>
            <w:vAlign w:val="center"/>
          </w:tcPr>
          <w:p>
            <w:pPr>
              <w:widowControl/>
              <w:jc w:val="left"/>
            </w:pPr>
            <w:r>
              <w:rPr>
                <w:rFonts w:ascii="Aptos" w:hAnsi="Aptos"/>
                <w:b/>
                <w:color w:val="FFFFFF"/>
                <w:sz w:val="18"/>
              </w:rPr>
              <w:t>Requirement</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Object ID</w:t>
            </w:r>
          </w:p>
        </w:tc>
        <w:tc>
          <w:tcPr>
            <w:tcW w:type="dxa" w:w="6803"/>
            <w:tcMar>
              <w:top w:w="90" w:type="dxa"/>
              <w:start w:w="100" w:type="dxa"/>
              <w:bottom w:w="90" w:type="dxa"/>
              <w:end w:w="100" w:type="dxa"/>
            </w:tcMar>
            <w:vAlign w:val="top"/>
          </w:tcPr>
          <w:p>
            <w:pPr>
              <w:widowControl/>
              <w:spacing w:after="0"/>
            </w:pPr>
            <w:r>
              <w:rPr>
                <w:rFonts w:ascii="Aptos" w:hAnsi="Aptos"/>
                <w:sz w:val="17"/>
              </w:rPr>
              <w:t>Unique and persistent.</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Object type</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Source, evidence unit, claim, standard, analysis, finding, implication, recommendation, issue, decision or other defined type.</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Title or label</w:t>
            </w:r>
          </w:p>
        </w:tc>
        <w:tc>
          <w:tcPr>
            <w:tcW w:type="dxa" w:w="6803"/>
            <w:tcMar>
              <w:top w:w="90" w:type="dxa"/>
              <w:start w:w="100" w:type="dxa"/>
              <w:bottom w:w="90" w:type="dxa"/>
              <w:end w:w="100" w:type="dxa"/>
            </w:tcMar>
            <w:vAlign w:val="top"/>
          </w:tcPr>
          <w:p>
            <w:pPr>
              <w:widowControl/>
              <w:spacing w:after="0"/>
            </w:pPr>
            <w:r>
              <w:rPr>
                <w:rFonts w:ascii="Aptos" w:hAnsi="Aptos"/>
                <w:sz w:val="17"/>
              </w:rPr>
              <w:t>Concise human-readable identifier.</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Description or content</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The object substance.</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Status</w:t>
            </w:r>
          </w:p>
        </w:tc>
        <w:tc>
          <w:tcPr>
            <w:tcW w:type="dxa" w:w="6803"/>
            <w:tcMar>
              <w:top w:w="90" w:type="dxa"/>
              <w:start w:w="100" w:type="dxa"/>
              <w:bottom w:w="90" w:type="dxa"/>
              <w:end w:w="100" w:type="dxa"/>
            </w:tcMar>
            <w:vAlign w:val="top"/>
          </w:tcPr>
          <w:p>
            <w:pPr>
              <w:widowControl/>
              <w:spacing w:after="0"/>
            </w:pPr>
            <w:r>
              <w:rPr>
                <w:rFonts w:ascii="Aptos" w:hAnsi="Aptos"/>
                <w:sz w:val="17"/>
              </w:rPr>
              <w:t>Controlled lifecycle state.</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Created by/date</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Origin of the repository record.</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Modified by/date</w:t>
            </w:r>
          </w:p>
        </w:tc>
        <w:tc>
          <w:tcPr>
            <w:tcW w:type="dxa" w:w="6803"/>
            <w:tcMar>
              <w:top w:w="90" w:type="dxa"/>
              <w:start w:w="100" w:type="dxa"/>
              <w:bottom w:w="90" w:type="dxa"/>
              <w:end w:w="100" w:type="dxa"/>
            </w:tcMar>
            <w:vAlign w:val="top"/>
          </w:tcPr>
          <w:p>
            <w:pPr>
              <w:widowControl/>
              <w:spacing w:after="0"/>
            </w:pPr>
            <w:r>
              <w:rPr>
                <w:rFonts w:ascii="Aptos" w:hAnsi="Aptos"/>
                <w:sz w:val="17"/>
              </w:rPr>
              <w:t>Latest controlled change.</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Version</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Object or repository version where applicable.</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Relationships</w:t>
            </w:r>
          </w:p>
        </w:tc>
        <w:tc>
          <w:tcPr>
            <w:tcW w:type="dxa" w:w="6803"/>
            <w:tcMar>
              <w:top w:w="90" w:type="dxa"/>
              <w:start w:w="100" w:type="dxa"/>
              <w:bottom w:w="90" w:type="dxa"/>
              <w:end w:w="100" w:type="dxa"/>
            </w:tcMar>
            <w:vAlign w:val="top"/>
          </w:tcPr>
          <w:p>
            <w:pPr>
              <w:widowControl/>
              <w:spacing w:after="0"/>
            </w:pPr>
            <w:r>
              <w:rPr>
                <w:rFonts w:ascii="Aptos" w:hAnsi="Aptos"/>
                <w:sz w:val="17"/>
              </w:rPr>
              <w:t>Links to upstream, downstream and related objects.</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Confidence or verification</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Where applicable.</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Access classification</w:t>
            </w:r>
          </w:p>
        </w:tc>
        <w:tc>
          <w:tcPr>
            <w:tcW w:type="dxa" w:w="6803"/>
            <w:tcMar>
              <w:top w:w="90" w:type="dxa"/>
              <w:start w:w="100" w:type="dxa"/>
              <w:bottom w:w="90" w:type="dxa"/>
              <w:end w:w="100" w:type="dxa"/>
            </w:tcMar>
            <w:vAlign w:val="top"/>
          </w:tcPr>
          <w:p>
            <w:pPr>
              <w:widowControl/>
              <w:spacing w:after="0"/>
            </w:pPr>
            <w:r>
              <w:rPr>
                <w:rFonts w:ascii="Aptos" w:hAnsi="Aptos"/>
                <w:sz w:val="17"/>
              </w:rPr>
              <w:t>Where personal, confidential or restricted material is involved.</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Notes and limitations</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Context not captured elsewhere.</w:t>
            </w:r>
          </w:p>
        </w:tc>
      </w:tr>
      <w:tr>
        <w:tc>
          <w:tcPr>
            <w:tcW w:type="dxa" w:w="4819"/>
          </w:tcPr>
          <w:p>
            <w:r>
              <w:t>Evidence status / classification</w:t>
            </w:r>
          </w:p>
        </w:tc>
        <w:tc>
          <w:tcPr>
            <w:tcW w:type="dxa" w:w="4819"/>
          </w:tcPr>
          <w:p>
            <w:r>
              <w:t>Fact, inference, allegation, opinion, speculation or other defined status where applicable.</w:t>
            </w:r>
          </w:p>
        </w:tc>
      </w:tr>
      <w:tr>
        <w:tc>
          <w:tcPr>
            <w:tcW w:type="dxa" w:w="4819"/>
          </w:tcPr>
          <w:p>
            <w:r>
              <w:t>Producing system / automated contribution</w:t>
            </w:r>
          </w:p>
        </w:tc>
        <w:tc>
          <w:tcPr>
            <w:tcW w:type="dxa" w:w="4819"/>
          </w:tcPr>
          <w:p>
            <w:r>
              <w:t>Material automated system, model, tool or transformation and its role.</w:t>
            </w:r>
          </w:p>
        </w:tc>
      </w:tr>
      <w:tr>
        <w:tc>
          <w:tcPr>
            <w:tcW w:type="dxa" w:w="4819"/>
          </w:tcPr>
          <w:p>
            <w:r>
              <w:t>Controlled-source verification</w:t>
            </w:r>
          </w:p>
        </w:tc>
        <w:tc>
          <w:tcPr>
            <w:tcW w:type="dxa" w:w="4819"/>
          </w:tcPr>
          <w:p>
            <w:r>
              <w:t>Verifier or process, date, source checked and result where automated output is materially relied upon.</w:t>
            </w:r>
          </w:p>
        </w:tc>
      </w:tr>
    </w:tbl>
    <w:p>
      <w:pPr>
        <w:spacing w:after="0" w:before="0" w:line="168" w:lineRule="auto"/>
      </w:pPr>
    </w:p>
    <w:p>
      <w:bookmarkStart w:id="226" w:name="h226"/>
      <w:pPr>
        <w:pStyle w:val="Heading2"/>
      </w:pPr>
      <w:r>
        <w:t>A.2 Relationship types</w:t>
      </w:r>
      <w:bookmarkEnd w:id="226"/>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268"/>
            <w:shd w:fill="17365D"/>
            <w:tcMar>
              <w:top w:w="100" w:type="dxa"/>
              <w:start w:w="100" w:type="dxa"/>
              <w:bottom w:w="100" w:type="dxa"/>
              <w:end w:w="100" w:type="dxa"/>
            </w:tcMar>
            <w:vAlign w:val="center"/>
          </w:tcPr>
          <w:p>
            <w:pPr>
              <w:widowControl/>
              <w:jc w:val="left"/>
            </w:pPr>
            <w:r>
              <w:rPr>
                <w:rFonts w:ascii="Aptos" w:hAnsi="Aptos"/>
                <w:b/>
                <w:color w:val="FFFFFF"/>
                <w:sz w:val="18"/>
              </w:rPr>
              <w:t>Relationship</w:t>
            </w:r>
          </w:p>
        </w:tc>
        <w:tc>
          <w:tcPr>
            <w:tcW w:type="dxa" w:w="6917"/>
            <w:shd w:fill="17365D"/>
            <w:tcMar>
              <w:top w:w="100" w:type="dxa"/>
              <w:start w:w="100" w:type="dxa"/>
              <w:bottom w:w="100" w:type="dxa"/>
              <w:end w:w="100" w:type="dxa"/>
            </w:tcMar>
            <w:vAlign w:val="center"/>
          </w:tcPr>
          <w:p>
            <w:pPr>
              <w:widowControl/>
              <w:jc w:val="left"/>
            </w:pPr>
            <w:r>
              <w:rPr>
                <w:rFonts w:ascii="Aptos" w:hAnsi="Aptos"/>
                <w:b/>
                <w:color w:val="FFFFFF"/>
                <w:sz w:val="18"/>
              </w:rPr>
              <w:t>Meaning</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derived from</w:t>
            </w:r>
          </w:p>
        </w:tc>
        <w:tc>
          <w:tcPr>
            <w:tcW w:type="dxa" w:w="6917"/>
            <w:tcMar>
              <w:top w:w="90" w:type="dxa"/>
              <w:start w:w="100" w:type="dxa"/>
              <w:bottom w:w="90" w:type="dxa"/>
              <w:end w:w="100" w:type="dxa"/>
            </w:tcMar>
            <w:vAlign w:val="top"/>
          </w:tcPr>
          <w:p>
            <w:pPr>
              <w:widowControl/>
              <w:spacing w:after="0"/>
            </w:pPr>
            <w:r>
              <w:rPr>
                <w:rFonts w:ascii="Aptos" w:hAnsi="Aptos"/>
                <w:sz w:val="17"/>
              </w:rPr>
              <w:t>Object was extracted or calculated from another object.</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supports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Evidence increases support for a claim or finding.</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contradicts</w:t>
            </w:r>
          </w:p>
        </w:tc>
        <w:tc>
          <w:tcPr>
            <w:tcW w:type="dxa" w:w="6917"/>
            <w:tcMar>
              <w:top w:w="90" w:type="dxa"/>
              <w:start w:w="100" w:type="dxa"/>
              <w:bottom w:w="90" w:type="dxa"/>
              <w:end w:w="100" w:type="dxa"/>
            </w:tcMar>
            <w:vAlign w:val="top"/>
          </w:tcPr>
          <w:p>
            <w:pPr>
              <w:widowControl/>
              <w:spacing w:after="0"/>
            </w:pPr>
            <w:r>
              <w:rPr>
                <w:rFonts w:ascii="Aptos" w:hAnsi="Aptos"/>
                <w:sz w:val="17"/>
              </w:rPr>
              <w:t>Evidence is incompatible with a proposition within defined scope.</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qualifies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Evidence limits or contextualises a proposition.</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applies to</w:t>
            </w:r>
          </w:p>
        </w:tc>
        <w:tc>
          <w:tcPr>
            <w:tcW w:type="dxa" w:w="6917"/>
            <w:tcMar>
              <w:top w:w="90" w:type="dxa"/>
              <w:start w:w="100" w:type="dxa"/>
              <w:bottom w:w="90" w:type="dxa"/>
              <w:end w:w="100" w:type="dxa"/>
            </w:tcMar>
            <w:vAlign w:val="top"/>
          </w:tcPr>
          <w:p>
            <w:pPr>
              <w:widowControl/>
              <w:spacing w:after="0"/>
            </w:pPr>
            <w:r>
              <w:rPr>
                <w:rFonts w:ascii="Aptos" w:hAnsi="Aptos"/>
                <w:sz w:val="17"/>
              </w:rPr>
              <w:t>A standard or decision criterion governs an issue.</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analyses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An analysis evaluates a claim, issue or evidence set.</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results in</w:t>
            </w:r>
          </w:p>
        </w:tc>
        <w:tc>
          <w:tcPr>
            <w:tcW w:type="dxa" w:w="6917"/>
            <w:tcMar>
              <w:top w:w="90" w:type="dxa"/>
              <w:start w:w="100" w:type="dxa"/>
              <w:bottom w:w="90" w:type="dxa"/>
              <w:end w:w="100" w:type="dxa"/>
            </w:tcMar>
            <w:vAlign w:val="top"/>
          </w:tcPr>
          <w:p>
            <w:pPr>
              <w:widowControl/>
              <w:spacing w:after="0"/>
            </w:pPr>
            <w:r>
              <w:rPr>
                <w:rFonts w:ascii="Aptos" w:hAnsi="Aptos"/>
                <w:sz w:val="17"/>
              </w:rPr>
              <w:t>Analysis supports a finding or finding supports an implication.</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justifies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Finding or implication supports a recommendation.</w:t>
            </w:r>
          </w:p>
        </w:tc>
      </w:tr>
      <w:tr>
        <w:trPr>
          <w:trHeight w:hRule="atLeast"/>
        </w:trPr>
        <w:tc>
          <w:tcPr>
            <w:tcW w:type="dxa" w:w="2268"/>
            <w:tcMar>
              <w:top w:w="90" w:type="dxa"/>
              <w:start w:w="100" w:type="dxa"/>
              <w:bottom w:w="90" w:type="dxa"/>
              <w:end w:w="100" w:type="dxa"/>
            </w:tcMar>
            <w:vAlign w:val="top"/>
          </w:tcPr>
          <w:p>
            <w:pPr>
              <w:widowControl/>
              <w:spacing w:after="0"/>
            </w:pPr>
            <w:r>
              <w:rPr>
                <w:rFonts w:ascii="Aptos" w:hAnsi="Aptos"/>
                <w:sz w:val="17"/>
              </w:rPr>
              <w:t>supersedes</w:t>
            </w:r>
          </w:p>
        </w:tc>
        <w:tc>
          <w:tcPr>
            <w:tcW w:type="dxa" w:w="6917"/>
            <w:tcMar>
              <w:top w:w="90" w:type="dxa"/>
              <w:start w:w="100" w:type="dxa"/>
              <w:bottom w:w="90" w:type="dxa"/>
              <w:end w:w="100" w:type="dxa"/>
            </w:tcMar>
            <w:vAlign w:val="top"/>
          </w:tcPr>
          <w:p>
            <w:pPr>
              <w:widowControl/>
              <w:spacing w:after="0"/>
            </w:pPr>
            <w:r>
              <w:rPr>
                <w:rFonts w:ascii="Aptos" w:hAnsi="Aptos"/>
                <w:sz w:val="17"/>
              </w:rPr>
              <w:t>A later object replaces an earlier one.</w:t>
            </w:r>
          </w:p>
        </w:tc>
      </w:tr>
      <w:tr>
        <w:trPr>
          <w:trHeight w:hRule="atLeast"/>
        </w:trPr>
        <w:tc>
          <w:tcPr>
            <w:tcW w:type="dxa" w:w="2268"/>
            <w:shd w:fill="F8FAFC"/>
            <w:tcMar>
              <w:top w:w="90" w:type="dxa"/>
              <w:start w:w="100" w:type="dxa"/>
              <w:bottom w:w="90" w:type="dxa"/>
              <w:end w:w="100" w:type="dxa"/>
            </w:tcMar>
            <w:vAlign w:val="top"/>
          </w:tcPr>
          <w:p>
            <w:pPr>
              <w:widowControl/>
              <w:spacing w:after="0"/>
            </w:pPr>
            <w:r>
              <w:rPr>
                <w:rFonts w:ascii="Aptos" w:hAnsi="Aptos"/>
                <w:sz w:val="17"/>
              </w:rPr>
              <w:t>disputes</w:t>
            </w:r>
          </w:p>
        </w:tc>
        <w:tc>
          <w:tcPr>
            <w:tcW w:type="dxa" w:w="6917"/>
            <w:shd w:fill="F8FAFC"/>
            <w:tcMar>
              <w:top w:w="90" w:type="dxa"/>
              <w:start w:w="100" w:type="dxa"/>
              <w:bottom w:w="90" w:type="dxa"/>
              <w:end w:w="100" w:type="dxa"/>
            </w:tcMar>
            <w:vAlign w:val="top"/>
          </w:tcPr>
          <w:p>
            <w:pPr>
              <w:widowControl/>
              <w:spacing w:after="0"/>
            </w:pPr>
            <w:r>
              <w:rPr>
                <w:rFonts w:ascii="Aptos" w:hAnsi="Aptos"/>
                <w:sz w:val="17"/>
              </w:rPr>
              <w:t>A review record challenges an object or relationship.</w:t>
            </w:r>
          </w:p>
        </w:tc>
      </w:tr>
    </w:tbl>
    <w:p>
      <w:pPr>
        <w:spacing w:after="0" w:before="0" w:line="168" w:lineRule="auto"/>
      </w:pPr>
    </w:p>
    <w:p>
      <w:bookmarkStart w:id="227" w:name="h227"/>
      <w:pPr>
        <w:pStyle w:val="Heading1"/>
      </w:pPr>
      <w:r>
        <w:t>Appendix B - Canonical Identifier Scheme and Crosswalk Rule</w:t>
      </w:r>
      <w:bookmarkEnd w:id="227"/>
    </w:p>
    <w:tbl>
      <w:tblPr>
        <w:tblStyle w:val="TableGrid"/>
        <w:tblW w:type="auto" w:w="0"/>
        <w:jc w:val="center"/>
        <w:tblLayout w:type="fixed"/>
        <w:tblLook w:firstColumn="1" w:firstRow="1" w:lastColumn="0" w:lastRow="0" w:noHBand="0" w:noVBand="1" w:val="04A0"/>
      </w:tblPr>
      <w:tblGrid>
        <w:gridCol w:w="3213"/>
        <w:gridCol w:w="3213"/>
        <w:gridCol w:w="3213"/>
      </w:tblGrid>
      <w:tr>
        <w:trPr>
          <w:trHeight w:hRule="atLeast"/>
          <w:tblHeader w:val="true"/>
        </w:trPr>
        <w:tc>
          <w:tcPr>
            <w:tcW w:type="dxa" w:w="3402"/>
            <w:shd w:fill="17365D"/>
            <w:tcMar>
              <w:top w:w="100" w:type="dxa"/>
              <w:start w:w="100" w:type="dxa"/>
              <w:bottom w:w="100" w:type="dxa"/>
              <w:end w:w="100" w:type="dxa"/>
            </w:tcMar>
            <w:vAlign w:val="center"/>
          </w:tcPr>
          <w:p>
            <w:pPr>
              <w:widowControl/>
              <w:jc w:val="left"/>
            </w:pPr>
            <w:r>
              <w:rPr>
                <w:rFonts w:ascii="Aptos" w:hAnsi="Aptos"/>
                <w:b/>
                <w:color w:val="FFFFFF"/>
                <w:sz w:val="18"/>
              </w:rPr>
              <w:t>Object</w:t>
            </w:r>
          </w:p>
        </w:tc>
        <w:tc>
          <w:tcPr>
            <w:tcW w:type="dxa" w:w="1701"/>
            <w:shd w:fill="17365D"/>
            <w:tcMar>
              <w:top w:w="100" w:type="dxa"/>
              <w:start w:w="100" w:type="dxa"/>
              <w:bottom w:w="100" w:type="dxa"/>
              <w:end w:w="100" w:type="dxa"/>
            </w:tcMar>
            <w:vAlign w:val="center"/>
          </w:tcPr>
          <w:p>
            <w:pPr>
              <w:widowControl/>
              <w:jc w:val="left"/>
            </w:pPr>
            <w:r>
              <w:rPr>
                <w:rFonts w:ascii="Aptos" w:hAnsi="Aptos"/>
                <w:b/>
                <w:color w:val="FFFFFF"/>
                <w:sz w:val="18"/>
              </w:rPr>
              <w:t>Prefix</w:t>
            </w:r>
          </w:p>
        </w:tc>
        <w:tc>
          <w:tcPr>
            <w:tcW w:type="dxa" w:w="4082"/>
            <w:shd w:fill="17365D"/>
            <w:tcMar>
              <w:top w:w="100" w:type="dxa"/>
              <w:start w:w="100" w:type="dxa"/>
              <w:bottom w:w="100" w:type="dxa"/>
              <w:end w:w="100" w:type="dxa"/>
            </w:tcMar>
            <w:vAlign w:val="center"/>
          </w:tcPr>
          <w:p>
            <w:pPr>
              <w:widowControl/>
              <w:jc w:val="left"/>
            </w:pPr>
            <w:r>
              <w:rPr>
                <w:rFonts w:ascii="Aptos" w:hAnsi="Aptos"/>
                <w:b/>
                <w:color w:val="FFFFFF"/>
                <w:sz w:val="18"/>
              </w:rPr>
              <w:t>Example</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Governing question</w:t>
            </w:r>
          </w:p>
        </w:tc>
        <w:tc>
          <w:tcPr>
            <w:tcW w:type="dxa" w:w="1701"/>
            <w:tcMar>
              <w:top w:w="90" w:type="dxa"/>
              <w:start w:w="100" w:type="dxa"/>
              <w:bottom w:w="90" w:type="dxa"/>
              <w:end w:w="100" w:type="dxa"/>
            </w:tcMar>
            <w:vAlign w:val="top"/>
          </w:tcPr>
          <w:p>
            <w:pPr>
              <w:widowControl/>
              <w:spacing w:after="0"/>
            </w:pPr>
            <w:r>
              <w:rPr>
                <w:rFonts w:ascii="Aptos" w:hAnsi="Aptos"/>
                <w:sz w:val="17"/>
              </w:rPr>
              <w:t>Q</w:t>
            </w:r>
          </w:p>
        </w:tc>
        <w:tc>
          <w:tcPr>
            <w:tcW w:type="dxa" w:w="4082"/>
            <w:tcMar>
              <w:top w:w="90" w:type="dxa"/>
              <w:start w:w="100" w:type="dxa"/>
              <w:bottom w:w="90" w:type="dxa"/>
              <w:end w:w="100" w:type="dxa"/>
            </w:tcMar>
            <w:vAlign w:val="top"/>
          </w:tcPr>
          <w:p>
            <w:pPr>
              <w:widowControl/>
              <w:spacing w:after="0"/>
            </w:pPr>
            <w:r>
              <w:rPr>
                <w:rFonts w:ascii="Aptos" w:hAnsi="Aptos"/>
                <w:sz w:val="17"/>
              </w:rPr>
              <w:t>Q-001</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Source</w:t>
            </w:r>
          </w:p>
        </w:tc>
        <w:tc>
          <w:tcPr>
            <w:tcW w:type="dxa" w:w="1701"/>
            <w:shd w:fill="F8FAFC"/>
            <w:tcMar>
              <w:top w:w="90" w:type="dxa"/>
              <w:start w:w="100" w:type="dxa"/>
              <w:bottom w:w="90" w:type="dxa"/>
              <w:end w:w="100" w:type="dxa"/>
            </w:tcMar>
            <w:vAlign w:val="top"/>
          </w:tcPr>
          <w:p>
            <w:pPr>
              <w:widowControl/>
              <w:spacing w:after="0"/>
            </w:pPr>
            <w:r>
              <w:rPr>
                <w:rFonts w:ascii="Aptos" w:hAnsi="Aptos"/>
                <w:sz w:val="17"/>
              </w:rPr>
              <w:t>S</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S-0042</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Evidence unit</w:t>
            </w:r>
          </w:p>
        </w:tc>
        <w:tc>
          <w:tcPr>
            <w:tcW w:type="dxa" w:w="1701"/>
            <w:tcMar>
              <w:top w:w="90" w:type="dxa"/>
              <w:start w:w="100" w:type="dxa"/>
              <w:bottom w:w="90" w:type="dxa"/>
              <w:end w:w="100" w:type="dxa"/>
            </w:tcMar>
            <w:vAlign w:val="top"/>
          </w:tcPr>
          <w:p>
            <w:pPr>
              <w:widowControl/>
              <w:spacing w:after="0"/>
            </w:pPr>
            <w:r>
              <w:rPr>
                <w:rFonts w:ascii="Aptos" w:hAnsi="Aptos"/>
                <w:sz w:val="17"/>
              </w:rPr>
              <w:t>EV</w:t>
            </w:r>
          </w:p>
        </w:tc>
        <w:tc>
          <w:tcPr>
            <w:tcW w:type="dxa" w:w="4082"/>
            <w:tcMar>
              <w:top w:w="90" w:type="dxa"/>
              <w:start w:w="100" w:type="dxa"/>
              <w:bottom w:w="90" w:type="dxa"/>
              <w:end w:w="100" w:type="dxa"/>
            </w:tcMar>
            <w:vAlign w:val="top"/>
          </w:tcPr>
          <w:p>
            <w:pPr>
              <w:widowControl/>
              <w:spacing w:after="0"/>
            </w:pPr>
            <w:r>
              <w:rPr>
                <w:rFonts w:ascii="Aptos" w:hAnsi="Aptos"/>
                <w:sz w:val="17"/>
              </w:rPr>
              <w:t>EV-0118</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Chronology event</w:t>
            </w:r>
          </w:p>
        </w:tc>
        <w:tc>
          <w:tcPr>
            <w:tcW w:type="dxa" w:w="1701"/>
            <w:shd w:fill="F8FAFC"/>
            <w:tcMar>
              <w:top w:w="90" w:type="dxa"/>
              <w:start w:w="100" w:type="dxa"/>
              <w:bottom w:w="90" w:type="dxa"/>
              <w:end w:w="100" w:type="dxa"/>
            </w:tcMar>
            <w:vAlign w:val="top"/>
          </w:tcPr>
          <w:p>
            <w:pPr>
              <w:widowControl/>
              <w:spacing w:after="0"/>
            </w:pPr>
            <w:r>
              <w:rPr>
                <w:rFonts w:ascii="Aptos" w:hAnsi="Aptos"/>
                <w:sz w:val="17"/>
              </w:rPr>
              <w:t>CH</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CH-0067</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Claim</w:t>
            </w:r>
          </w:p>
        </w:tc>
        <w:tc>
          <w:tcPr>
            <w:tcW w:type="dxa" w:w="1701"/>
            <w:tcMar>
              <w:top w:w="90" w:type="dxa"/>
              <w:start w:w="100" w:type="dxa"/>
              <w:bottom w:w="90" w:type="dxa"/>
              <w:end w:w="100" w:type="dxa"/>
            </w:tcMar>
            <w:vAlign w:val="top"/>
          </w:tcPr>
          <w:p>
            <w:pPr>
              <w:widowControl/>
              <w:spacing w:after="0"/>
            </w:pPr>
            <w:r>
              <w:rPr>
                <w:rFonts w:ascii="Aptos" w:hAnsi="Aptos"/>
                <w:sz w:val="17"/>
              </w:rPr>
              <w:t>CL</w:t>
            </w:r>
          </w:p>
        </w:tc>
        <w:tc>
          <w:tcPr>
            <w:tcW w:type="dxa" w:w="4082"/>
            <w:tcMar>
              <w:top w:w="90" w:type="dxa"/>
              <w:start w:w="100" w:type="dxa"/>
              <w:bottom w:w="90" w:type="dxa"/>
              <w:end w:w="100" w:type="dxa"/>
            </w:tcMar>
            <w:vAlign w:val="top"/>
          </w:tcPr>
          <w:p>
            <w:pPr>
              <w:widowControl/>
              <w:spacing w:after="0"/>
            </w:pPr>
            <w:r>
              <w:rPr>
                <w:rFonts w:ascii="Aptos" w:hAnsi="Aptos"/>
                <w:sz w:val="17"/>
              </w:rPr>
              <w:t>CL-0024</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Applicable standard</w:t>
            </w:r>
          </w:p>
        </w:tc>
        <w:tc>
          <w:tcPr>
            <w:tcW w:type="dxa" w:w="1701"/>
            <w:shd w:fill="F8FAFC"/>
            <w:tcMar>
              <w:top w:w="90" w:type="dxa"/>
              <w:start w:w="100" w:type="dxa"/>
              <w:bottom w:w="90" w:type="dxa"/>
              <w:end w:w="100" w:type="dxa"/>
            </w:tcMar>
            <w:vAlign w:val="top"/>
          </w:tcPr>
          <w:p>
            <w:pPr>
              <w:widowControl/>
              <w:spacing w:after="0"/>
            </w:pPr>
            <w:r>
              <w:rPr>
                <w:rFonts w:ascii="Aptos" w:hAnsi="Aptos"/>
                <w:sz w:val="17"/>
              </w:rPr>
              <w:t>ST</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ST-0012</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Analysis</w:t>
            </w:r>
          </w:p>
        </w:tc>
        <w:tc>
          <w:tcPr>
            <w:tcW w:type="dxa" w:w="1701"/>
            <w:tcMar>
              <w:top w:w="90" w:type="dxa"/>
              <w:start w:w="100" w:type="dxa"/>
              <w:bottom w:w="90" w:type="dxa"/>
              <w:end w:w="100" w:type="dxa"/>
            </w:tcMar>
            <w:vAlign w:val="top"/>
          </w:tcPr>
          <w:p>
            <w:pPr>
              <w:widowControl/>
              <w:spacing w:after="0"/>
            </w:pPr>
            <w:r>
              <w:rPr>
                <w:rFonts w:ascii="Aptos" w:hAnsi="Aptos"/>
                <w:sz w:val="17"/>
              </w:rPr>
              <w:t>AN</w:t>
            </w:r>
          </w:p>
        </w:tc>
        <w:tc>
          <w:tcPr>
            <w:tcW w:type="dxa" w:w="4082"/>
            <w:tcMar>
              <w:top w:w="90" w:type="dxa"/>
              <w:start w:w="100" w:type="dxa"/>
              <w:bottom w:w="90" w:type="dxa"/>
              <w:end w:w="100" w:type="dxa"/>
            </w:tcMar>
            <w:vAlign w:val="top"/>
          </w:tcPr>
          <w:p>
            <w:pPr>
              <w:widowControl/>
              <w:spacing w:after="0"/>
            </w:pPr>
            <w:r>
              <w:rPr>
                <w:rFonts w:ascii="Aptos" w:hAnsi="Aptos"/>
                <w:sz w:val="17"/>
              </w:rPr>
              <w:t>AN-0019</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Finding</w:t>
            </w:r>
          </w:p>
        </w:tc>
        <w:tc>
          <w:tcPr>
            <w:tcW w:type="dxa" w:w="1701"/>
            <w:shd w:fill="F8FAFC"/>
            <w:tcMar>
              <w:top w:w="90" w:type="dxa"/>
              <w:start w:w="100" w:type="dxa"/>
              <w:bottom w:w="90" w:type="dxa"/>
              <w:end w:w="100" w:type="dxa"/>
            </w:tcMar>
            <w:vAlign w:val="top"/>
          </w:tcPr>
          <w:p>
            <w:pPr>
              <w:widowControl/>
              <w:spacing w:after="0"/>
            </w:pPr>
            <w:r>
              <w:rPr>
                <w:rFonts w:ascii="Aptos" w:hAnsi="Aptos"/>
                <w:sz w:val="17"/>
              </w:rPr>
              <w:t>F</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F-0008</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Implication</w:t>
            </w:r>
          </w:p>
        </w:tc>
        <w:tc>
          <w:tcPr>
            <w:tcW w:type="dxa" w:w="1701"/>
            <w:tcMar>
              <w:top w:w="90" w:type="dxa"/>
              <w:start w:w="100" w:type="dxa"/>
              <w:bottom w:w="90" w:type="dxa"/>
              <w:end w:w="100" w:type="dxa"/>
            </w:tcMar>
            <w:vAlign w:val="top"/>
          </w:tcPr>
          <w:p>
            <w:pPr>
              <w:widowControl/>
              <w:spacing w:after="0"/>
            </w:pPr>
            <w:r>
              <w:rPr>
                <w:rFonts w:ascii="Aptos" w:hAnsi="Aptos"/>
                <w:sz w:val="17"/>
              </w:rPr>
              <w:t>IM</w:t>
            </w:r>
          </w:p>
        </w:tc>
        <w:tc>
          <w:tcPr>
            <w:tcW w:type="dxa" w:w="4082"/>
            <w:tcMar>
              <w:top w:w="90" w:type="dxa"/>
              <w:start w:w="100" w:type="dxa"/>
              <w:bottom w:w="90" w:type="dxa"/>
              <w:end w:w="100" w:type="dxa"/>
            </w:tcMar>
            <w:vAlign w:val="top"/>
          </w:tcPr>
          <w:p>
            <w:pPr>
              <w:widowControl/>
              <w:spacing w:after="0"/>
            </w:pPr>
            <w:r>
              <w:rPr>
                <w:rFonts w:ascii="Aptos" w:hAnsi="Aptos"/>
                <w:sz w:val="17"/>
              </w:rPr>
              <w:t>IM-0006</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Recommendation</w:t>
            </w:r>
          </w:p>
        </w:tc>
        <w:tc>
          <w:tcPr>
            <w:tcW w:type="dxa" w:w="1701"/>
            <w:shd w:fill="F8FAFC"/>
            <w:tcMar>
              <w:top w:w="90" w:type="dxa"/>
              <w:start w:w="100" w:type="dxa"/>
              <w:bottom w:w="90" w:type="dxa"/>
              <w:end w:w="100" w:type="dxa"/>
            </w:tcMar>
            <w:vAlign w:val="top"/>
          </w:tcPr>
          <w:p>
            <w:pPr>
              <w:widowControl/>
              <w:spacing w:after="0"/>
            </w:pPr>
            <w:r>
              <w:rPr>
                <w:rFonts w:ascii="Aptos" w:hAnsi="Aptos"/>
                <w:sz w:val="17"/>
              </w:rPr>
              <w:t>R</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R-0005</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Uncertainty</w:t>
            </w:r>
          </w:p>
        </w:tc>
        <w:tc>
          <w:tcPr>
            <w:tcW w:type="dxa" w:w="1701"/>
            <w:tcMar>
              <w:top w:w="90" w:type="dxa"/>
              <w:start w:w="100" w:type="dxa"/>
              <w:bottom w:w="90" w:type="dxa"/>
              <w:end w:w="100" w:type="dxa"/>
            </w:tcMar>
            <w:vAlign w:val="top"/>
          </w:tcPr>
          <w:p>
            <w:pPr>
              <w:widowControl/>
              <w:spacing w:after="0"/>
            </w:pPr>
            <w:r>
              <w:rPr>
                <w:rFonts w:ascii="Aptos" w:hAnsi="Aptos"/>
                <w:sz w:val="17"/>
              </w:rPr>
              <w:t>U</w:t>
            </w:r>
          </w:p>
        </w:tc>
        <w:tc>
          <w:tcPr>
            <w:tcW w:type="dxa" w:w="4082"/>
            <w:tcMar>
              <w:top w:w="90" w:type="dxa"/>
              <w:start w:w="100" w:type="dxa"/>
              <w:bottom w:w="90" w:type="dxa"/>
              <w:end w:w="100" w:type="dxa"/>
            </w:tcMar>
            <w:vAlign w:val="top"/>
          </w:tcPr>
          <w:p>
            <w:pPr>
              <w:widowControl/>
              <w:spacing w:after="0"/>
            </w:pPr>
            <w:r>
              <w:rPr>
                <w:rFonts w:ascii="Aptos" w:hAnsi="Aptos"/>
                <w:sz w:val="17"/>
              </w:rPr>
              <w:t>U-0014</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Verification issue</w:t>
            </w:r>
          </w:p>
        </w:tc>
        <w:tc>
          <w:tcPr>
            <w:tcW w:type="dxa" w:w="1701"/>
            <w:shd w:fill="F8FAFC"/>
            <w:tcMar>
              <w:top w:w="90" w:type="dxa"/>
              <w:start w:w="100" w:type="dxa"/>
              <w:bottom w:w="90" w:type="dxa"/>
              <w:end w:w="100" w:type="dxa"/>
            </w:tcMar>
            <w:vAlign w:val="top"/>
          </w:tcPr>
          <w:p>
            <w:pPr>
              <w:widowControl/>
              <w:spacing w:after="0"/>
            </w:pPr>
            <w:r>
              <w:rPr>
                <w:rFonts w:ascii="Aptos" w:hAnsi="Aptos"/>
                <w:sz w:val="17"/>
              </w:rPr>
              <w:t>V</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V-0031</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Decision</w:t>
            </w:r>
          </w:p>
        </w:tc>
        <w:tc>
          <w:tcPr>
            <w:tcW w:type="dxa" w:w="1701"/>
            <w:tcMar>
              <w:top w:w="90" w:type="dxa"/>
              <w:start w:w="100" w:type="dxa"/>
              <w:bottom w:w="90" w:type="dxa"/>
              <w:end w:w="100" w:type="dxa"/>
            </w:tcMar>
            <w:vAlign w:val="top"/>
          </w:tcPr>
          <w:p>
            <w:pPr>
              <w:widowControl/>
              <w:spacing w:after="0"/>
            </w:pPr>
            <w:r>
              <w:rPr>
                <w:rFonts w:ascii="Aptos" w:hAnsi="Aptos"/>
                <w:sz w:val="17"/>
              </w:rPr>
              <w:t>D</w:t>
            </w:r>
          </w:p>
        </w:tc>
        <w:tc>
          <w:tcPr>
            <w:tcW w:type="dxa" w:w="4082"/>
            <w:tcMar>
              <w:top w:w="90" w:type="dxa"/>
              <w:start w:w="100" w:type="dxa"/>
              <w:bottom w:w="90" w:type="dxa"/>
              <w:end w:w="100" w:type="dxa"/>
            </w:tcMar>
            <w:vAlign w:val="top"/>
          </w:tcPr>
          <w:p>
            <w:pPr>
              <w:widowControl/>
              <w:spacing w:after="0"/>
            </w:pPr>
            <w:r>
              <w:rPr>
                <w:rFonts w:ascii="Aptos" w:hAnsi="Aptos"/>
                <w:sz w:val="17"/>
              </w:rPr>
              <w:t>D-0009</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Change request</w:t>
            </w:r>
          </w:p>
        </w:tc>
        <w:tc>
          <w:tcPr>
            <w:tcW w:type="dxa" w:w="1701"/>
            <w:shd w:fill="F8FAFC"/>
            <w:tcMar>
              <w:top w:w="90" w:type="dxa"/>
              <w:start w:w="100" w:type="dxa"/>
              <w:bottom w:w="90" w:type="dxa"/>
              <w:end w:w="100" w:type="dxa"/>
            </w:tcMar>
            <w:vAlign w:val="top"/>
          </w:tcPr>
          <w:p>
            <w:pPr>
              <w:widowControl/>
              <w:spacing w:after="0"/>
            </w:pPr>
            <w:r>
              <w:rPr>
                <w:rFonts w:ascii="Aptos" w:hAnsi="Aptos"/>
                <w:sz w:val="17"/>
              </w:rPr>
              <w:t>CR</w:t>
            </w:r>
          </w:p>
        </w:tc>
        <w:tc>
          <w:tcPr>
            <w:tcW w:type="dxa" w:w="4082"/>
            <w:shd w:fill="F8FAFC"/>
            <w:tcMar>
              <w:top w:w="90" w:type="dxa"/>
              <w:start w:w="100" w:type="dxa"/>
              <w:bottom w:w="90" w:type="dxa"/>
              <w:end w:w="100" w:type="dxa"/>
            </w:tcMar>
            <w:vAlign w:val="top"/>
          </w:tcPr>
          <w:p>
            <w:pPr>
              <w:widowControl/>
              <w:spacing w:after="0"/>
            </w:pPr>
            <w:r>
              <w:rPr>
                <w:rFonts w:ascii="Aptos" w:hAnsi="Aptos"/>
                <w:sz w:val="17"/>
              </w:rPr>
              <w:t>CR-0011</w:t>
            </w:r>
          </w:p>
        </w:tc>
      </w:tr>
    </w:tbl>
    <w:p>
      <w:pPr>
        <w:spacing w:after="0" w:before="0" w:line="168" w:lineRule="auto"/>
      </w:pPr>
    </w:p>
    <w:p>
      <w:pPr>
        <w:pStyle w:val="EESNote"/>
      </w:pPr>
      <w:r>
        <w:rPr>
          <w:rFonts w:ascii="Aptos" w:hAnsi="Aptos"/>
        </w:rPr>
        <w:t>Implementations shall use the prefixes in this table or publish a stable crosswalk to them. Repository or module prefixes may be added where required, for example NHS-ADHD-EV-0118. Free divergence without a crosswalk is a traceability defect, and the selected scheme shall remain stable after release.</w:t>
      </w:r>
    </w:p>
    <w:p>
      <w:bookmarkStart w:id="228" w:name="h228"/>
      <w:pPr>
        <w:pStyle w:val="Heading1"/>
      </w:pPr>
      <w:r>
        <w:t>Appendix C - Verification Log Template</w:t>
      </w:r>
      <w:bookmarkEnd w:id="228"/>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381"/>
            <w:shd w:fill="17365D"/>
            <w:tcMar>
              <w:top w:w="100" w:type="dxa"/>
              <w:start w:w="100" w:type="dxa"/>
              <w:bottom w:w="100" w:type="dxa"/>
              <w:end w:w="100" w:type="dxa"/>
            </w:tcMar>
            <w:vAlign w:val="center"/>
          </w:tcPr>
          <w:p>
            <w:pPr>
              <w:widowControl/>
              <w:jc w:val="left"/>
            </w:pPr>
            <w:r>
              <w:rPr>
                <w:rFonts w:ascii="Aptos" w:hAnsi="Aptos"/>
                <w:b/>
                <w:color w:val="FFFFFF"/>
                <w:sz w:val="18"/>
              </w:rPr>
              <w:t>Field</w:t>
            </w:r>
          </w:p>
        </w:tc>
        <w:tc>
          <w:tcPr>
            <w:tcW w:type="dxa" w:w="6803"/>
            <w:shd w:fill="17365D"/>
            <w:tcMar>
              <w:top w:w="100" w:type="dxa"/>
              <w:start w:w="100" w:type="dxa"/>
              <w:bottom w:w="100" w:type="dxa"/>
              <w:end w:w="100" w:type="dxa"/>
            </w:tcMar>
            <w:vAlign w:val="center"/>
          </w:tcPr>
          <w:p>
            <w:pPr>
              <w:widowControl/>
              <w:jc w:val="left"/>
            </w:pPr>
            <w:r>
              <w:rPr>
                <w:rFonts w:ascii="Aptos" w:hAnsi="Aptos"/>
                <w:b/>
                <w:color w:val="FFFFFF"/>
                <w:sz w:val="18"/>
              </w:rPr>
              <w:t>Description</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Issue ID</w:t>
            </w:r>
          </w:p>
        </w:tc>
        <w:tc>
          <w:tcPr>
            <w:tcW w:type="dxa" w:w="6803"/>
            <w:tcMar>
              <w:top w:w="90" w:type="dxa"/>
              <w:start w:w="100" w:type="dxa"/>
              <w:bottom w:w="90" w:type="dxa"/>
              <w:end w:w="100" w:type="dxa"/>
            </w:tcMar>
            <w:vAlign w:val="top"/>
          </w:tcPr>
          <w:p>
            <w:pPr>
              <w:widowControl/>
              <w:spacing w:after="0"/>
            </w:pPr>
            <w:r>
              <w:rPr>
                <w:rFonts w:ascii="Aptos" w:hAnsi="Aptos"/>
                <w:sz w:val="17"/>
              </w:rPr>
              <w:t>Persistent verification reference.</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Date/reviewer</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Who identified the issue and when.</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Review pass</w:t>
            </w:r>
          </w:p>
        </w:tc>
        <w:tc>
          <w:tcPr>
            <w:tcW w:type="dxa" w:w="6803"/>
            <w:tcMar>
              <w:top w:w="90" w:type="dxa"/>
              <w:start w:w="100" w:type="dxa"/>
              <w:bottom w:w="90" w:type="dxa"/>
              <w:end w:w="100" w:type="dxa"/>
            </w:tcMar>
            <w:vAlign w:val="top"/>
          </w:tcPr>
          <w:p>
            <w:pPr>
              <w:widowControl/>
              <w:spacing w:after="0"/>
            </w:pPr>
            <w:r>
              <w:rPr>
                <w:rFonts w:ascii="Aptos" w:hAnsi="Aptos"/>
                <w:sz w:val="17"/>
              </w:rPr>
              <w:t>Structural, source, analytical, domain, consistency, editorial, hostile or regression.</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Location</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Object ID, section, table or file.</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Issue</w:t>
            </w:r>
          </w:p>
        </w:tc>
        <w:tc>
          <w:tcPr>
            <w:tcW w:type="dxa" w:w="6803"/>
            <w:tcMar>
              <w:top w:w="90" w:type="dxa"/>
              <w:start w:w="100" w:type="dxa"/>
              <w:bottom w:w="90" w:type="dxa"/>
              <w:end w:w="100" w:type="dxa"/>
            </w:tcMar>
            <w:vAlign w:val="top"/>
          </w:tcPr>
          <w:p>
            <w:pPr>
              <w:widowControl/>
              <w:spacing w:after="0"/>
            </w:pPr>
            <w:r>
              <w:rPr>
                <w:rFonts w:ascii="Aptos" w:hAnsi="Aptos"/>
                <w:sz w:val="17"/>
              </w:rPr>
              <w:t>Clear defect or observation.</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Evidence</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Why the issue is valid.</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Severity</w:t>
            </w:r>
          </w:p>
        </w:tc>
        <w:tc>
          <w:tcPr>
            <w:tcW w:type="dxa" w:w="6803"/>
            <w:tcMar>
              <w:top w:w="90" w:type="dxa"/>
              <w:start w:w="100" w:type="dxa"/>
              <w:bottom w:w="90" w:type="dxa"/>
              <w:end w:w="100" w:type="dxa"/>
            </w:tcMar>
            <w:vAlign w:val="top"/>
          </w:tcPr>
          <w:p>
            <w:pPr>
              <w:widowControl/>
              <w:spacing w:after="0"/>
            </w:pPr>
            <w:r>
              <w:rPr>
                <w:rFonts w:ascii="Aptos" w:hAnsi="Aptos"/>
                <w:sz w:val="17"/>
              </w:rPr>
              <w:t>Critical, major, moderate, minor or observation.</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Proposed treatment</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Correct, clarify, accept, defer, remove or investigate.</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Decision</w:t>
            </w:r>
          </w:p>
        </w:tc>
        <w:tc>
          <w:tcPr>
            <w:tcW w:type="dxa" w:w="6803"/>
            <w:tcMar>
              <w:top w:w="90" w:type="dxa"/>
              <w:start w:w="100" w:type="dxa"/>
              <w:bottom w:w="90" w:type="dxa"/>
              <w:end w:w="100" w:type="dxa"/>
            </w:tcMar>
            <w:vAlign w:val="top"/>
          </w:tcPr>
          <w:p>
            <w:pPr>
              <w:widowControl/>
              <w:spacing w:after="0"/>
            </w:pPr>
            <w:r>
              <w:rPr>
                <w:rFonts w:ascii="Aptos" w:hAnsi="Aptos"/>
                <w:sz w:val="17"/>
              </w:rPr>
              <w:t>Chosen treatment and rationale.</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Owner/due</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Responsible person and target.</w:t>
            </w:r>
          </w:p>
        </w:tc>
      </w:tr>
      <w:tr>
        <w:trPr>
          <w:trHeight w:hRule="atLeast"/>
        </w:trPr>
        <w:tc>
          <w:tcPr>
            <w:tcW w:type="dxa" w:w="2381"/>
            <w:tcMar>
              <w:top w:w="90" w:type="dxa"/>
              <w:start w:w="100" w:type="dxa"/>
              <w:bottom w:w="90" w:type="dxa"/>
              <w:end w:w="100" w:type="dxa"/>
            </w:tcMar>
            <w:vAlign w:val="top"/>
          </w:tcPr>
          <w:p>
            <w:pPr>
              <w:widowControl/>
              <w:spacing w:after="0"/>
            </w:pPr>
            <w:r>
              <w:rPr>
                <w:rFonts w:ascii="Aptos" w:hAnsi="Aptos"/>
                <w:sz w:val="17"/>
              </w:rPr>
              <w:t>Closure evidence</w:t>
            </w:r>
          </w:p>
        </w:tc>
        <w:tc>
          <w:tcPr>
            <w:tcW w:type="dxa" w:w="6803"/>
            <w:tcMar>
              <w:top w:w="90" w:type="dxa"/>
              <w:start w:w="100" w:type="dxa"/>
              <w:bottom w:w="90" w:type="dxa"/>
              <w:end w:w="100" w:type="dxa"/>
            </w:tcMar>
            <w:vAlign w:val="top"/>
          </w:tcPr>
          <w:p>
            <w:pPr>
              <w:widowControl/>
              <w:spacing w:after="0"/>
            </w:pPr>
            <w:r>
              <w:rPr>
                <w:rFonts w:ascii="Aptos" w:hAnsi="Aptos"/>
                <w:sz w:val="17"/>
              </w:rPr>
              <w:t>What demonstrates resolution.</w:t>
            </w:r>
          </w:p>
        </w:tc>
      </w:tr>
      <w:tr>
        <w:trPr>
          <w:trHeight w:hRule="atLeast"/>
        </w:trPr>
        <w:tc>
          <w:tcPr>
            <w:tcW w:type="dxa" w:w="2381"/>
            <w:shd w:fill="F8FAFC"/>
            <w:tcMar>
              <w:top w:w="90" w:type="dxa"/>
              <w:start w:w="100" w:type="dxa"/>
              <w:bottom w:w="90" w:type="dxa"/>
              <w:end w:w="100" w:type="dxa"/>
            </w:tcMar>
            <w:vAlign w:val="top"/>
          </w:tcPr>
          <w:p>
            <w:pPr>
              <w:widowControl/>
              <w:spacing w:after="0"/>
            </w:pPr>
            <w:r>
              <w:rPr>
                <w:rFonts w:ascii="Aptos" w:hAnsi="Aptos"/>
                <w:sz w:val="17"/>
              </w:rPr>
              <w:t>Closed version</w:t>
            </w:r>
          </w:p>
        </w:tc>
        <w:tc>
          <w:tcPr>
            <w:tcW w:type="dxa" w:w="6803"/>
            <w:shd w:fill="F8FAFC"/>
            <w:tcMar>
              <w:top w:w="90" w:type="dxa"/>
              <w:start w:w="100" w:type="dxa"/>
              <w:bottom w:w="90" w:type="dxa"/>
              <w:end w:w="100" w:type="dxa"/>
            </w:tcMar>
            <w:vAlign w:val="top"/>
          </w:tcPr>
          <w:p>
            <w:pPr>
              <w:widowControl/>
              <w:spacing w:after="0"/>
            </w:pPr>
            <w:r>
              <w:rPr>
                <w:rFonts w:ascii="Aptos" w:hAnsi="Aptos"/>
                <w:sz w:val="17"/>
              </w:rPr>
              <w:t>Version in which the issue was resolved.</w:t>
            </w:r>
          </w:p>
        </w:tc>
      </w:tr>
    </w:tbl>
    <w:p>
      <w:pPr>
        <w:spacing w:after="0" w:before="0" w:line="168" w:lineRule="auto"/>
      </w:pPr>
    </w:p>
    <w:p>
      <w:bookmarkStart w:id="229" w:name="h229"/>
      <w:pPr>
        <w:pStyle w:val="Heading1"/>
      </w:pPr>
      <w:r>
        <w:t>Appendix D - Record Templates</w:t>
      </w:r>
      <w:bookmarkEnd w:id="229"/>
    </w:p>
    <w:p>
      <w:bookmarkStart w:id="230" w:name="h230"/>
      <w:pPr>
        <w:pStyle w:val="Heading2"/>
      </w:pPr>
      <w:r>
        <w:t>D.1 Evidence unit record</w:t>
      </w:r>
      <w:bookmarkEnd w:id="230"/>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948"/>
            <w:shd w:fill="17365D"/>
            <w:tcMar>
              <w:top w:w="100" w:type="dxa"/>
              <w:start w:w="100" w:type="dxa"/>
              <w:bottom w:w="100" w:type="dxa"/>
              <w:end w:w="100" w:type="dxa"/>
            </w:tcMar>
            <w:vAlign w:val="center"/>
          </w:tcPr>
          <w:p>
            <w:pPr>
              <w:widowControl/>
              <w:jc w:val="left"/>
            </w:pPr>
            <w:r>
              <w:rPr>
                <w:rFonts w:ascii="Aptos" w:hAnsi="Aptos"/>
                <w:b/>
                <w:color w:val="FFFFFF"/>
                <w:sz w:val="18"/>
              </w:rPr>
              <w:t>Field</w:t>
            </w:r>
          </w:p>
        </w:tc>
        <w:tc>
          <w:tcPr>
            <w:tcW w:type="dxa" w:w="6236"/>
            <w:shd w:fill="17365D"/>
            <w:tcMar>
              <w:top w:w="100" w:type="dxa"/>
              <w:start w:w="100" w:type="dxa"/>
              <w:bottom w:w="100" w:type="dxa"/>
              <w:end w:w="100" w:type="dxa"/>
            </w:tcMar>
            <w:vAlign w:val="center"/>
          </w:tcPr>
          <w:p>
            <w:pPr>
              <w:widowControl/>
              <w:jc w:val="left"/>
            </w:pPr>
            <w:r>
              <w:rPr>
                <w:rFonts w:ascii="Aptos" w:hAnsi="Aptos"/>
                <w:b/>
                <w:color w:val="FFFFFF"/>
                <w:sz w:val="18"/>
              </w:rPr>
              <w:t>Entry</w:t>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Evidence ID</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Source ID and location</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Evidence class</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Verbatim extract or observation</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Context</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Transformation or redaction</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Supports / contradicts / qualifies</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Integrity or authenticity note</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Analyst and date</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Verification status</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c>
          <w:tcPr>
            <w:tcW w:type="dxa" w:w="4819"/>
          </w:tcPr>
          <w:p>
            <w:r>
              <w:t>Producing system / automated contribution</w:t>
            </w:r>
          </w:p>
        </w:tc>
        <w:tc>
          <w:tcPr>
            <w:tcW w:type="dxa" w:w="4819"/>
          </w:tcPr>
          <w:p>
            <w:r/>
          </w:p>
        </w:tc>
      </w:tr>
      <w:tr>
        <w:tc>
          <w:tcPr>
            <w:tcW w:type="dxa" w:w="4819"/>
          </w:tcPr>
          <w:p>
            <w:r>
              <w:t>Verified against controlled source / by / date</w:t>
            </w:r>
          </w:p>
        </w:tc>
        <w:tc>
          <w:tcPr>
            <w:tcW w:type="dxa" w:w="4819"/>
          </w:tcPr>
          <w:p>
            <w:r/>
          </w:p>
        </w:tc>
      </w:tr>
    </w:tbl>
    <w:p>
      <w:pPr>
        <w:spacing w:after="0" w:before="0" w:line="168" w:lineRule="auto"/>
      </w:pPr>
    </w:p>
    <w:p>
      <w:bookmarkStart w:id="231" w:name="h231"/>
      <w:pPr>
        <w:pStyle w:val="Heading2"/>
      </w:pPr>
      <w:r>
        <w:t>D.2 Claim analysis record</w:t>
      </w:r>
      <w:bookmarkEnd w:id="231"/>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948"/>
            <w:shd w:fill="17365D"/>
            <w:tcMar>
              <w:top w:w="100" w:type="dxa"/>
              <w:start w:w="100" w:type="dxa"/>
              <w:bottom w:w="100" w:type="dxa"/>
              <w:end w:w="100" w:type="dxa"/>
            </w:tcMar>
            <w:vAlign w:val="center"/>
          </w:tcPr>
          <w:p>
            <w:pPr>
              <w:widowControl/>
              <w:jc w:val="left"/>
            </w:pPr>
            <w:r>
              <w:rPr>
                <w:rFonts w:ascii="Aptos" w:hAnsi="Aptos"/>
                <w:b/>
                <w:color w:val="FFFFFF"/>
                <w:sz w:val="18"/>
              </w:rPr>
              <w:t>Field</w:t>
            </w:r>
          </w:p>
        </w:tc>
        <w:tc>
          <w:tcPr>
            <w:tcW w:type="dxa" w:w="6236"/>
            <w:shd w:fill="17365D"/>
            <w:tcMar>
              <w:top w:w="100" w:type="dxa"/>
              <w:start w:w="100" w:type="dxa"/>
              <w:bottom w:w="100" w:type="dxa"/>
              <w:end w:w="100" w:type="dxa"/>
            </w:tcMar>
            <w:vAlign w:val="center"/>
          </w:tcPr>
          <w:p>
            <w:pPr>
              <w:widowControl/>
              <w:jc w:val="left"/>
            </w:pPr>
            <w:r>
              <w:rPr>
                <w:rFonts w:ascii="Aptos" w:hAnsi="Aptos"/>
                <w:b/>
                <w:color w:val="FFFFFF"/>
                <w:sz w:val="18"/>
              </w:rPr>
              <w:t>Entry</w:t>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Claim ID and proposition</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Origin and scope</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Supporting evidence</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Contrary evidence</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Applicable standards</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Premises</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Reasoning</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Alternative explanations</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Limitations</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Conclusion and status</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tcMar>
              <w:top w:w="90" w:type="dxa"/>
              <w:start w:w="100" w:type="dxa"/>
              <w:bottom w:w="90" w:type="dxa"/>
              <w:end w:w="100" w:type="dxa"/>
            </w:tcMar>
            <w:vAlign w:val="top"/>
          </w:tcPr>
          <w:p>
            <w:pPr>
              <w:widowControl/>
              <w:spacing w:after="0"/>
            </w:pPr>
            <w:r>
              <w:rPr>
                <w:rFonts w:ascii="Aptos" w:hAnsi="Aptos"/>
                <w:sz w:val="17"/>
              </w:rPr>
              <w:t>Confidence and rationale</w:t>
            </w:r>
          </w:p>
        </w:tc>
        <w:tc>
          <w:tcPr>
            <w:tcW w:type="dxa" w:w="6236"/>
            <w:tcMar>
              <w:top w:w="90" w:type="dxa"/>
              <w:start w:w="100" w:type="dxa"/>
              <w:bottom w:w="90" w:type="dxa"/>
              <w:end w:w="100" w:type="dxa"/>
            </w:tcMar>
            <w:vAlign w:val="top"/>
          </w:tcPr>
          <w:p>
            <w:pPr>
              <w:widowControl/>
              <w:spacing w:after="0"/>
            </w:pPr>
            <w:r>
              <w:rPr>
                <w:rFonts w:ascii="Aptos" w:hAnsi="Aptos"/>
                <w:sz w:val="17"/>
              </w:rPr>
            </w:r>
          </w:p>
        </w:tc>
      </w:tr>
      <w:tr>
        <w:trPr>
          <w:trHeight w:hRule="atLeast"/>
        </w:trPr>
        <w:tc>
          <w:tcPr>
            <w:tcW w:type="dxa" w:w="2948"/>
            <w:shd w:fill="F8FAFC"/>
            <w:tcMar>
              <w:top w:w="90" w:type="dxa"/>
              <w:start w:w="100" w:type="dxa"/>
              <w:bottom w:w="90" w:type="dxa"/>
              <w:end w:w="100" w:type="dxa"/>
            </w:tcMar>
            <w:vAlign w:val="top"/>
          </w:tcPr>
          <w:p>
            <w:pPr>
              <w:widowControl/>
              <w:spacing w:after="0"/>
            </w:pPr>
            <w:r>
              <w:rPr>
                <w:rFonts w:ascii="Aptos" w:hAnsi="Aptos"/>
                <w:sz w:val="17"/>
              </w:rPr>
              <w:t>Reviewer</w:t>
            </w:r>
          </w:p>
        </w:tc>
        <w:tc>
          <w:tcPr>
            <w:tcW w:type="dxa" w:w="6236"/>
            <w:shd w:fill="F8FAFC"/>
            <w:tcMar>
              <w:top w:w="90" w:type="dxa"/>
              <w:start w:w="100" w:type="dxa"/>
              <w:bottom w:w="90" w:type="dxa"/>
              <w:end w:w="100" w:type="dxa"/>
            </w:tcMar>
            <w:vAlign w:val="top"/>
          </w:tcPr>
          <w:p>
            <w:pPr>
              <w:widowControl/>
              <w:spacing w:after="0"/>
            </w:pPr>
            <w:r>
              <w:rPr>
                <w:rFonts w:ascii="Aptos" w:hAnsi="Aptos"/>
                <w:sz w:val="17"/>
              </w:rPr>
            </w:r>
          </w:p>
        </w:tc>
      </w:tr>
      <w:tr>
        <w:tc>
          <w:tcPr>
            <w:tcW w:type="dxa" w:w="4819"/>
          </w:tcPr>
          <w:p>
            <w:r>
              <w:t>Evidence status / classification</w:t>
            </w:r>
          </w:p>
        </w:tc>
        <w:tc>
          <w:tcPr>
            <w:tcW w:type="dxa" w:w="4819"/>
          </w:tcPr>
          <w:p>
            <w:r/>
          </w:p>
        </w:tc>
      </w:tr>
      <w:tr>
        <w:tc>
          <w:tcPr>
            <w:tcW w:type="dxa" w:w="4819"/>
          </w:tcPr>
          <w:p>
            <w:r>
              <w:t>Producing system / automated contribution</w:t>
            </w:r>
          </w:p>
        </w:tc>
        <w:tc>
          <w:tcPr>
            <w:tcW w:type="dxa" w:w="4819"/>
          </w:tcPr>
          <w:p>
            <w:r/>
          </w:p>
        </w:tc>
      </w:tr>
      <w:tr>
        <w:tc>
          <w:tcPr>
            <w:tcW w:type="dxa" w:w="4819"/>
          </w:tcPr>
          <w:p>
            <w:r>
              <w:t>Controlled-source verification / by / date</w:t>
            </w:r>
          </w:p>
        </w:tc>
        <w:tc>
          <w:tcPr>
            <w:tcW w:type="dxa" w:w="4819"/>
          </w:tcPr>
          <w:p>
            <w:r/>
          </w:p>
        </w:tc>
      </w:tr>
    </w:tbl>
    <w:p>
      <w:pPr>
        <w:spacing w:after="0" w:before="0" w:line="168" w:lineRule="auto"/>
      </w:pPr>
    </w:p>
    <w:p>
      <w:bookmarkStart w:id="232" w:name="h232"/>
      <w:pPr>
        <w:pStyle w:val="Heading2"/>
      </w:pPr>
      <w:r>
        <w:t>D.3 Finding record</w:t>
      </w:r>
      <w:bookmarkEnd w:id="232"/>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948"/>
            <w:shd w:fill="17365D"/>
            <w:tcMar>
              <w:top w:w="100" w:type="dxa"/>
              <w:start w:w="100" w:type="dxa"/>
              <w:bottom w:w="100" w:type="dxa"/>
              <w:end w:w="100" w:type="dxa"/>
            </w:tcMar>
            <w:vAlign w:val="center"/>
          </w:tcPr>
          <w:p>
            <w:pPr>
              <w:widowControl/>
              <w:jc w:val="left"/>
            </w:pPr>
            <w:r>
              <w:rPr>
                <w:rFonts w:ascii="Aptos" w:hAnsi="Aptos"/>
                <w:b/>
                <w:color w:val="FFFFFF"/>
                <w:sz w:val="18"/>
              </w:rPr>
              <w:t>Field</w:t>
            </w:r>
          </w:p>
        </w:tc>
        <w:tc>
          <w:tcPr>
            <w:tcW w:type="dxa" w:w="6236"/>
            <w:shd w:fill="17365D"/>
            <w:tcMar>
              <w:top w:w="100" w:type="dxa"/>
              <w:start w:w="100" w:type="dxa"/>
              <w:bottom w:w="100" w:type="dxa"/>
              <w:end w:w="100" w:type="dxa"/>
            </w:tcMar>
            <w:vAlign w:val="center"/>
          </w:tcPr>
          <w:p>
            <w:pPr>
              <w:widowControl/>
              <w:jc w:val="left"/>
            </w:pPr>
            <w:r>
              <w:rPr>
                <w:rFonts w:ascii="Aptos" w:hAnsi="Aptos"/>
                <w:b/>
                <w:color w:val="FFFFFF"/>
                <w:sz w:val="18"/>
              </w:rPr>
              <w:t>Entry</w:t>
            </w:r>
          </w:p>
        </w:tc>
      </w:tr>
      <w:tr>
        <w:trPr>
          <w:trHeight w:hRule="atLeast"/>
        </w:trPr>
        <w:tc>
          <w:tcPr>
            <w:tcW w:type="dxa" w:w="2948"/>
            <w:tcMar>
              <w:top w:w="90" w:type="dxa"/>
              <w:start w:w="100" w:type="dxa"/>
              <w:bottom w:w="90" w:type="dxa"/>
              <w:end w:w="100" w:type="dxa"/>
            </w:tcMar>
            <w:vAlign w:val="top"/>
          </w:tcPr>
          <w:p>
            <w:r>
              <w:t>Finding ID</w:t>
            </w:r>
          </w:p>
        </w:tc>
        <w:tc>
          <w:tcPr>
            <w:tcW w:type="dxa" w:w="6236"/>
            <w:tcMar>
              <w:top w:w="90" w:type="dxa"/>
              <w:start w:w="100" w:type="dxa"/>
              <w:bottom w:w="90" w:type="dxa"/>
              <w:end w:w="100" w:type="dxa"/>
            </w:tcMar>
            <w:vAlign w:val="top"/>
          </w:tcPr>
          <w:p>
            <w:r/>
          </w:p>
        </w:tc>
      </w:tr>
      <w:tr>
        <w:trPr>
          <w:trHeight w:hRule="atLeast"/>
        </w:trPr>
        <w:tc>
          <w:tcPr>
            <w:tcW w:type="dxa" w:w="2948"/>
            <w:shd w:fill="F8FAFC"/>
            <w:tcMar>
              <w:top w:w="90" w:type="dxa"/>
              <w:start w:w="100" w:type="dxa"/>
              <w:bottom w:w="90" w:type="dxa"/>
              <w:end w:w="100" w:type="dxa"/>
            </w:tcMar>
            <w:vAlign w:val="top"/>
          </w:tcPr>
          <w:p>
            <w:r>
              <w:t>Question / criterion</w:t>
            </w:r>
          </w:p>
        </w:tc>
        <w:tc>
          <w:tcPr>
            <w:tcW w:type="dxa" w:w="6236"/>
            <w:shd w:fill="F8FAFC"/>
            <w:tcMar>
              <w:top w:w="90" w:type="dxa"/>
              <w:start w:w="100" w:type="dxa"/>
              <w:bottom w:w="90" w:type="dxa"/>
              <w:end w:w="100" w:type="dxa"/>
            </w:tcMar>
            <w:vAlign w:val="top"/>
          </w:tcPr>
          <w:p>
            <w:r/>
          </w:p>
        </w:tc>
      </w:tr>
      <w:tr>
        <w:trPr>
          <w:trHeight w:hRule="atLeast"/>
        </w:trPr>
        <w:tc>
          <w:tcPr>
            <w:tcW w:type="dxa" w:w="2948"/>
            <w:tcMar>
              <w:top w:w="90" w:type="dxa"/>
              <w:start w:w="100" w:type="dxa"/>
              <w:bottom w:w="90" w:type="dxa"/>
              <w:end w:w="100" w:type="dxa"/>
            </w:tcMar>
            <w:vAlign w:val="top"/>
          </w:tcPr>
          <w:p>
            <w:r>
              <w:t>Finding statement</w:t>
            </w:r>
          </w:p>
        </w:tc>
        <w:tc>
          <w:tcPr>
            <w:tcW w:type="dxa" w:w="6236"/>
            <w:tcMar>
              <w:top w:w="90" w:type="dxa"/>
              <w:start w:w="100" w:type="dxa"/>
              <w:bottom w:w="90" w:type="dxa"/>
              <w:end w:w="100" w:type="dxa"/>
            </w:tcMar>
            <w:vAlign w:val="top"/>
          </w:tcPr>
          <w:p>
            <w:r/>
          </w:p>
        </w:tc>
      </w:tr>
      <w:tr>
        <w:trPr>
          <w:trHeight w:hRule="atLeast"/>
        </w:trPr>
        <w:tc>
          <w:tcPr>
            <w:tcW w:type="dxa" w:w="2948"/>
            <w:shd w:fill="F8FAFC"/>
            <w:tcMar>
              <w:top w:w="90" w:type="dxa"/>
              <w:start w:w="100" w:type="dxa"/>
              <w:bottom w:w="90" w:type="dxa"/>
              <w:end w:w="100" w:type="dxa"/>
            </w:tcMar>
            <w:vAlign w:val="top"/>
          </w:tcPr>
          <w:p>
            <w:r>
              <w:t>Evidence status / classification</w:t>
            </w:r>
          </w:p>
        </w:tc>
        <w:tc>
          <w:tcPr>
            <w:tcW w:type="dxa" w:w="6236"/>
            <w:shd w:fill="F8FAFC"/>
            <w:tcMar>
              <w:top w:w="90" w:type="dxa"/>
              <w:start w:w="100" w:type="dxa"/>
              <w:bottom w:w="90" w:type="dxa"/>
              <w:end w:w="100" w:type="dxa"/>
            </w:tcMar>
            <w:vAlign w:val="top"/>
          </w:tcPr>
          <w:p>
            <w:r/>
          </w:p>
        </w:tc>
      </w:tr>
      <w:tr>
        <w:trPr>
          <w:trHeight w:hRule="atLeast"/>
        </w:trPr>
        <w:tc>
          <w:tcPr>
            <w:tcW w:type="dxa" w:w="2948"/>
            <w:tcMar>
              <w:top w:w="90" w:type="dxa"/>
              <w:start w:w="100" w:type="dxa"/>
              <w:bottom w:w="90" w:type="dxa"/>
              <w:end w:w="100" w:type="dxa"/>
            </w:tcMar>
            <w:vAlign w:val="top"/>
          </w:tcPr>
          <w:p>
            <w:r>
              <w:t>Confidence, rationale and limitations</w:t>
            </w:r>
          </w:p>
        </w:tc>
        <w:tc>
          <w:tcPr>
            <w:tcW w:type="dxa" w:w="6236"/>
            <w:tcMar>
              <w:top w:w="90" w:type="dxa"/>
              <w:start w:w="100" w:type="dxa"/>
              <w:bottom w:w="90" w:type="dxa"/>
              <w:end w:w="100" w:type="dxa"/>
            </w:tcMar>
            <w:vAlign w:val="top"/>
          </w:tcPr>
          <w:p>
            <w:r/>
          </w:p>
        </w:tc>
      </w:tr>
      <w:tr>
        <w:trPr>
          <w:trHeight w:hRule="atLeast"/>
        </w:trPr>
        <w:tc>
          <w:tcPr>
            <w:tcW w:type="dxa" w:w="2948"/>
            <w:shd w:fill="F8FAFC"/>
            <w:tcMar>
              <w:top w:w="90" w:type="dxa"/>
              <w:start w:w="100" w:type="dxa"/>
              <w:bottom w:w="90" w:type="dxa"/>
              <w:end w:w="100" w:type="dxa"/>
            </w:tcMar>
            <w:vAlign w:val="top"/>
          </w:tcPr>
          <w:p>
            <w:r>
              <w:t>Analysis / evidence / standard links</w:t>
            </w:r>
          </w:p>
        </w:tc>
        <w:tc>
          <w:tcPr>
            <w:tcW w:type="dxa" w:w="6236"/>
            <w:shd w:fill="F8FAFC"/>
            <w:tcMar>
              <w:top w:w="90" w:type="dxa"/>
              <w:start w:w="100" w:type="dxa"/>
              <w:bottom w:w="90" w:type="dxa"/>
              <w:end w:w="100" w:type="dxa"/>
            </w:tcMar>
            <w:vAlign w:val="top"/>
          </w:tcPr>
          <w:p>
            <w:r/>
          </w:p>
        </w:tc>
      </w:tr>
      <w:tr>
        <w:trPr>
          <w:trHeight w:hRule="atLeast"/>
        </w:trPr>
        <w:tc>
          <w:tcPr>
            <w:tcW w:type="dxa" w:w="2948"/>
            <w:tcMar>
              <w:top w:w="90" w:type="dxa"/>
              <w:start w:w="100" w:type="dxa"/>
              <w:bottom w:w="90" w:type="dxa"/>
              <w:end w:w="100" w:type="dxa"/>
            </w:tcMar>
            <w:vAlign w:val="top"/>
          </w:tcPr>
          <w:p>
            <w:r>
              <w:t>Principal alternative considered and disposition</w:t>
            </w:r>
          </w:p>
        </w:tc>
        <w:tc>
          <w:tcPr>
            <w:tcW w:type="dxa" w:w="6236"/>
            <w:tcMar>
              <w:top w:w="90" w:type="dxa"/>
              <w:start w:w="100" w:type="dxa"/>
              <w:bottom w:w="90" w:type="dxa"/>
              <w:end w:w="100" w:type="dxa"/>
            </w:tcMar>
            <w:vAlign w:val="top"/>
          </w:tcPr>
          <w:p>
            <w:r/>
          </w:p>
        </w:tc>
      </w:tr>
      <w:tr>
        <w:trPr>
          <w:trHeight w:hRule="atLeast"/>
        </w:trPr>
        <w:tc>
          <w:tcPr>
            <w:tcW w:type="dxa" w:w="2948"/>
            <w:shd w:fill="F8FAFC"/>
            <w:tcMar>
              <w:top w:w="90" w:type="dxa"/>
              <w:start w:w="100" w:type="dxa"/>
              <w:bottom w:w="90" w:type="dxa"/>
              <w:end w:w="100" w:type="dxa"/>
            </w:tcMar>
            <w:vAlign w:val="top"/>
          </w:tcPr>
          <w:p>
            <w:r>
              <w:t>Causal framework, evidential standard or test (if applicable; see CA-1/CA-2)</w:t>
            </w:r>
          </w:p>
        </w:tc>
        <w:tc>
          <w:tcPr>
            <w:tcW w:type="dxa" w:w="6236"/>
            <w:shd w:fill="F8FAFC"/>
            <w:tcMar>
              <w:top w:w="90" w:type="dxa"/>
              <w:start w:w="100" w:type="dxa"/>
              <w:bottom w:w="90" w:type="dxa"/>
              <w:end w:w="100" w:type="dxa"/>
            </w:tcMar>
            <w:vAlign w:val="top"/>
          </w:tcPr>
          <w:p>
            <w:r/>
          </w:p>
        </w:tc>
      </w:tr>
      <w:tr>
        <w:tc>
          <w:tcPr>
            <w:tcW w:type="dxa" w:w="4819"/>
          </w:tcPr>
          <w:p>
            <w:r>
              <w:t>Implication IDs</w:t>
            </w:r>
          </w:p>
        </w:tc>
        <w:tc>
          <w:tcPr>
            <w:tcW w:type="dxa" w:w="4819"/>
          </w:tcPr>
          <w:p>
            <w:r/>
          </w:p>
        </w:tc>
      </w:tr>
      <w:tr>
        <w:tc>
          <w:tcPr>
            <w:tcW w:type="dxa" w:w="4819"/>
          </w:tcPr>
          <w:p>
            <w:r>
              <w:t>Recommendation IDs</w:t>
            </w:r>
          </w:p>
        </w:tc>
        <w:tc>
          <w:tcPr>
            <w:tcW w:type="dxa" w:w="4819"/>
          </w:tcPr>
          <w:p>
            <w:r/>
          </w:p>
        </w:tc>
      </w:tr>
      <w:tr>
        <w:tc>
          <w:tcPr>
            <w:tcW w:type="dxa" w:w="4819"/>
          </w:tcPr>
          <w:p>
            <w:r>
              <w:t>Right-of-response position (if adverse)</w:t>
            </w:r>
          </w:p>
        </w:tc>
        <w:tc>
          <w:tcPr>
            <w:tcW w:type="dxa" w:w="4819"/>
          </w:tcPr>
          <w:p>
            <w:r/>
          </w:p>
        </w:tc>
      </w:tr>
      <w:tr>
        <w:tc>
          <w:tcPr>
            <w:tcW w:type="dxa" w:w="4819"/>
          </w:tcPr>
          <w:p>
            <w:r>
              <w:t>Producing system / controlled-source verification</w:t>
            </w:r>
          </w:p>
        </w:tc>
        <w:tc>
          <w:tcPr>
            <w:tcW w:type="dxa" w:w="4819"/>
          </w:tcPr>
          <w:p>
            <w:r/>
          </w:p>
        </w:tc>
      </w:tr>
      <w:tr>
        <w:tc>
          <w:tcPr>
            <w:tcW w:type="dxa" w:w="4819"/>
          </w:tcPr>
          <w:p>
            <w:r>
              <w:t>Owner / release status</w:t>
            </w:r>
          </w:p>
        </w:tc>
        <w:tc>
          <w:tcPr>
            <w:tcW w:type="dxa" w:w="4819"/>
          </w:tcPr>
          <w:p>
            <w:r/>
          </w:p>
        </w:tc>
      </w:tr>
    </w:tbl>
    <w:p>
      <w:pPr>
        <w:pStyle w:val="Heading2"/>
      </w:pPr>
      <w:r>
        <w:t>D.4 Recommendation record</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2948"/>
            <w:shd w:fill="17365D"/>
            <w:tcMar>
              <w:top w:w="100" w:type="dxa"/>
              <w:start w:w="100" w:type="dxa"/>
              <w:bottom w:w="100" w:type="dxa"/>
              <w:end w:w="100" w:type="dxa"/>
            </w:tcMar>
            <w:vAlign w:val="center"/>
          </w:tcPr>
          <w:p>
            <w:r>
              <w:rPr>
                <w:rFonts w:ascii="Aptos" w:hAnsi="Aptos"/>
                <w:b/>
                <w:color w:val="FFFFFF"/>
              </w:rPr>
              <w:t>Field</w:t>
            </w:r>
          </w:p>
        </w:tc>
        <w:tc>
          <w:tcPr>
            <w:tcW w:type="dxa" w:w="6236"/>
            <w:shd w:fill="17365D"/>
            <w:tcMar>
              <w:top w:w="100" w:type="dxa"/>
              <w:start w:w="100" w:type="dxa"/>
              <w:bottom w:w="100" w:type="dxa"/>
              <w:end w:w="100" w:type="dxa"/>
            </w:tcMar>
            <w:vAlign w:val="center"/>
          </w:tcPr>
          <w:p>
            <w:r>
              <w:rPr>
                <w:rFonts w:ascii="Aptos" w:hAnsi="Aptos"/>
                <w:b/>
                <w:color w:val="FFFFFF"/>
              </w:rPr>
              <w:t>Entry</w:t>
            </w:r>
          </w:p>
        </w:tc>
      </w:tr>
      <w:tr>
        <w:tc>
          <w:tcPr>
            <w:tcW w:type="dxa" w:w="4819"/>
          </w:tcPr>
          <w:p>
            <w:r>
              <w:t>Recommendation ID</w:t>
            </w:r>
          </w:p>
        </w:tc>
        <w:tc>
          <w:tcPr>
            <w:tcW w:type="dxa" w:w="4819"/>
          </w:tcPr>
          <w:p>
            <w:r/>
          </w:p>
        </w:tc>
      </w:tr>
      <w:tr>
        <w:tc>
          <w:tcPr>
            <w:tcW w:type="dxa" w:w="4819"/>
          </w:tcPr>
          <w:p>
            <w:r>
              <w:t>Linked finding IDs and objective</w:t>
            </w:r>
          </w:p>
        </w:tc>
        <w:tc>
          <w:tcPr>
            <w:tcW w:type="dxa" w:w="4819"/>
          </w:tcPr>
          <w:p>
            <w:r/>
          </w:p>
        </w:tc>
      </w:tr>
      <w:tr>
        <w:tc>
          <w:tcPr>
            <w:tcW w:type="dxa" w:w="4819"/>
          </w:tcPr>
          <w:p>
            <w:r>
              <w:t>Recommendation statement</w:t>
            </w:r>
          </w:p>
        </w:tc>
        <w:tc>
          <w:tcPr>
            <w:tcW w:type="dxa" w:w="4819"/>
          </w:tcPr>
          <w:p>
            <w:r/>
          </w:p>
        </w:tc>
      </w:tr>
      <w:tr>
        <w:tc>
          <w:tcPr>
            <w:tcW w:type="dxa" w:w="4819"/>
          </w:tcPr>
          <w:p>
            <w:r>
              <w:t>Action class</w:t>
            </w:r>
          </w:p>
        </w:tc>
        <w:tc>
          <w:tcPr>
            <w:tcW w:type="dxa" w:w="4819"/>
          </w:tcPr>
          <w:p>
            <w:r/>
          </w:p>
        </w:tc>
      </w:tr>
      <w:tr>
        <w:tc>
          <w:tcPr>
            <w:tcW w:type="dxa" w:w="4819"/>
          </w:tcPr>
          <w:p>
            <w:r>
              <w:t>Responsible owner / authority</w:t>
            </w:r>
          </w:p>
        </w:tc>
        <w:tc>
          <w:tcPr>
            <w:tcW w:type="dxa" w:w="4819"/>
          </w:tcPr>
          <w:p>
            <w:r/>
          </w:p>
        </w:tc>
      </w:tr>
      <w:tr>
        <w:tc>
          <w:tcPr>
            <w:tcW w:type="dxa" w:w="4819"/>
          </w:tcPr>
          <w:p>
            <w:r>
              <w:t>Priority / timing / trigger</w:t>
            </w:r>
          </w:p>
        </w:tc>
        <w:tc>
          <w:tcPr>
            <w:tcW w:type="dxa" w:w="4819"/>
          </w:tcPr>
          <w:p>
            <w:r/>
          </w:p>
        </w:tc>
      </w:tr>
      <w:tr>
        <w:tc>
          <w:tcPr>
            <w:tcW w:type="dxa" w:w="4819"/>
          </w:tcPr>
          <w:p>
            <w:r>
              <w:t>Dependencies and constraints</w:t>
            </w:r>
          </w:p>
        </w:tc>
        <w:tc>
          <w:tcPr>
            <w:tcW w:type="dxa" w:w="4819"/>
          </w:tcPr>
          <w:p>
            <w:r/>
          </w:p>
        </w:tc>
      </w:tr>
      <w:tr>
        <w:tc>
          <w:tcPr>
            <w:tcW w:type="dxa" w:w="4819"/>
          </w:tcPr>
          <w:p>
            <w:r>
              <w:t>Quality-test result and unresolved criteria</w:t>
            </w:r>
          </w:p>
        </w:tc>
        <w:tc>
          <w:tcPr>
            <w:tcW w:type="dxa" w:w="4819"/>
          </w:tcPr>
          <w:p>
            <w:r/>
          </w:p>
        </w:tc>
      </w:tr>
      <w:tr>
        <w:tc>
          <w:tcPr>
            <w:tcW w:type="dxa" w:w="4819"/>
          </w:tcPr>
          <w:p>
            <w:r>
              <w:t>Implementation evidence required</w:t>
            </w:r>
          </w:p>
        </w:tc>
        <w:tc>
          <w:tcPr>
            <w:tcW w:type="dxa" w:w="4819"/>
          </w:tcPr>
          <w:p>
            <w:r/>
          </w:p>
        </w:tc>
      </w:tr>
      <w:tr>
        <w:tc>
          <w:tcPr>
            <w:tcW w:type="dxa" w:w="4819"/>
          </w:tcPr>
          <w:p>
            <w:r>
              <w:t>Verification of implementation and effect</w:t>
            </w:r>
          </w:p>
        </w:tc>
        <w:tc>
          <w:tcPr>
            <w:tcW w:type="dxa" w:w="4819"/>
          </w:tcPr>
          <w:p>
            <w:r/>
          </w:p>
        </w:tc>
      </w:tr>
      <w:tr>
        <w:tc>
          <w:tcPr>
            <w:tcW w:type="dxa" w:w="4819"/>
          </w:tcPr>
          <w:p>
            <w:r>
              <w:t>Release status</w:t>
            </w:r>
          </w:p>
        </w:tc>
        <w:tc>
          <w:tcPr>
            <w:tcW w:type="dxa" w:w="4819"/>
          </w:tcPr>
          <w:p>
            <w:r/>
          </w:p>
        </w:tc>
      </w:tr>
    </w:tbl>
    <w:p>
      <w:pPr>
        <w:spacing w:after="0" w:before="0" w:line="168" w:lineRule="auto"/>
      </w:pPr>
    </w:p>
    <w:p>
      <w:bookmarkStart w:id="233" w:name="h233"/>
      <w:pPr>
        <w:pStyle w:val="Heading1"/>
        <w:pageBreakBefore w:val="true"/>
      </w:pPr>
      <w:r>
        <w:t>Appendix E - Hostile Review Protocol</w:t>
      </w:r>
      <w:bookmarkEnd w:id="233"/>
    </w:p>
    <w:p>
      <w:bookmarkStart w:id="234" w:name="h234"/>
      <w:pPr>
        <w:pStyle w:val="Heading2"/>
      </w:pPr>
      <w:r>
        <w:t>E.1 Reviewer posture</w:t>
      </w:r>
      <w:bookmarkEnd w:id="234"/>
    </w:p>
    <w:p>
      <w:r>
        <w:rPr>
          <w:rFonts w:ascii="Aptos" w:hAnsi="Aptos"/>
        </w:rPr>
        <w:t>The reviewer shall assume the repository may be read by a sceptical solicitor, a defensive professional, a time-limited decision-maker and a person directly affected by the events. The task is to identify how the work could fail under each reading, not to confirm that it is persuasive.</w:t>
      </w:r>
    </w:p>
    <w:p>
      <w:bookmarkStart w:id="235" w:name="h235"/>
      <w:pPr>
        <w:pStyle w:val="Heading2"/>
      </w:pPr>
      <w:r>
        <w:t>E.2 Minimum questions</w:t>
      </w:r>
      <w:bookmarkEnd w:id="235"/>
    </w:p>
    <w:p>
      <w:pPr>
        <w:spacing w:after="60"/>
        <w:ind w:left="216" w:hanging="216"/>
      </w:pPr>
      <w:r>
        <w:rPr>
          <w:rFonts w:ascii="Aptos" w:hAnsi="Aptos"/>
          <w:sz w:val="20"/>
        </w:rPr>
        <w:t>1. Does every named source exist, and does it say what the repository claims?</w:t>
      </w:r>
    </w:p>
    <w:p>
      <w:pPr>
        <w:spacing w:after="60"/>
        <w:ind w:left="216" w:hanging="216"/>
      </w:pPr>
      <w:r>
        <w:rPr>
          <w:rFonts w:ascii="Aptos" w:hAnsi="Aptos"/>
          <w:sz w:val="20"/>
        </w:rPr>
        <w:t>2. Are dates, names, quantities, doses, organisations and identifiers internally consistent?</w:t>
      </w:r>
    </w:p>
    <w:p>
      <w:pPr>
        <w:spacing w:after="60"/>
        <w:ind w:left="216" w:hanging="216"/>
      </w:pPr>
      <w:r>
        <w:rPr>
          <w:rFonts w:ascii="Aptos" w:hAnsi="Aptos"/>
          <w:sz w:val="20"/>
        </w:rPr>
        <w:t>3. Is fact separated from inference, allegation, opinion and speculation?</w:t>
      </w:r>
    </w:p>
    <w:p>
      <w:pPr>
        <w:spacing w:after="60"/>
        <w:ind w:left="216" w:hanging="216"/>
      </w:pPr>
      <w:r>
        <w:rPr>
          <w:rFonts w:ascii="Aptos" w:hAnsi="Aptos"/>
          <w:sz w:val="20"/>
        </w:rPr>
        <w:t>4. Are confidence labels justified by the evidence actually cited?</w:t>
      </w:r>
    </w:p>
    <w:p>
      <w:pPr>
        <w:spacing w:after="60"/>
        <w:ind w:left="216" w:hanging="216"/>
      </w:pPr>
      <w:r>
        <w:rPr>
          <w:rFonts w:ascii="Aptos" w:hAnsi="Aptos"/>
          <w:sz w:val="20"/>
        </w:rPr>
        <w:t>5. Has material contrary evidence been included and fairly addressed?</w:t>
      </w:r>
    </w:p>
    <w:p>
      <w:pPr>
        <w:spacing w:after="60"/>
        <w:ind w:left="216" w:hanging="216"/>
      </w:pPr>
      <w:r>
        <w:rPr>
          <w:rFonts w:ascii="Aptos" w:hAnsi="Aptos"/>
          <w:sz w:val="20"/>
        </w:rPr>
        <w:t>6. Could a less accusatory or more precise formulation preserve the finding while reducing defensive rejection?</w:t>
      </w:r>
    </w:p>
    <w:p>
      <w:pPr>
        <w:spacing w:after="60"/>
        <w:ind w:left="216" w:hanging="216"/>
      </w:pPr>
      <w:r>
        <w:rPr>
          <w:rFonts w:ascii="Aptos" w:hAnsi="Aptos"/>
          <w:sz w:val="20"/>
        </w:rPr>
        <w:t>7. Does each finding apply the correct version and scope of the relevant standard?</w:t>
      </w:r>
    </w:p>
    <w:p>
      <w:pPr>
        <w:spacing w:after="60"/>
        <w:ind w:left="216" w:hanging="216"/>
      </w:pPr>
      <w:r>
        <w:rPr>
          <w:rFonts w:ascii="Aptos" w:hAnsi="Aptos"/>
          <w:sz w:val="20"/>
        </w:rPr>
        <w:t>8. Are causal statements more certain than the evidence permits?</w:t>
      </w:r>
    </w:p>
    <w:p>
      <w:pPr>
        <w:spacing w:after="60"/>
        <w:ind w:left="216" w:hanging="216"/>
      </w:pPr>
      <w:r>
        <w:rPr>
          <w:rFonts w:ascii="Aptos" w:hAnsi="Aptos"/>
          <w:sz w:val="20"/>
        </w:rPr>
        <w:t>9. Could summaries or visualisations mislead when separated from detailed records?</w:t>
      </w:r>
    </w:p>
    <w:p>
      <w:pPr>
        <w:spacing w:after="60"/>
        <w:ind w:left="216" w:hanging="216"/>
      </w:pPr>
      <w:r>
        <w:rPr>
          <w:rFonts w:ascii="Aptos" w:hAnsi="Aptos"/>
          <w:sz w:val="20"/>
        </w:rPr>
        <w:t>10. What single defect would most damage confidence in the entire repository?</w:t>
      </w:r>
    </w:p>
    <w:p>
      <w:bookmarkStart w:id="236" w:name="h236"/>
      <w:pPr>
        <w:pStyle w:val="Heading2"/>
      </w:pPr>
      <w:r>
        <w:t>E.3 Output</w:t>
      </w:r>
      <w:bookmarkEnd w:id="236"/>
    </w:p>
    <w:p>
      <w:r>
        <w:rPr>
          <w:rFonts w:ascii="Aptos" w:hAnsi="Aptos"/>
        </w:rPr>
        <w:t>The hostile reviewer should produce a verification log rather than a rewritten document. Suggested edits may be supplied, but each issue should preserve its rationale and severity so that the project can distinguish improvement from preference.</w:t>
      </w:r>
    </w:p>
    <w:p>
      <w:bookmarkStart w:id="237" w:name="h237"/>
      <w:pPr>
        <w:pStyle w:val="Heading1"/>
      </w:pPr>
      <w:r>
        <w:t>Appendix F - Reference Implementation Checklist</w:t>
      </w:r>
      <w:bookmarkEnd w:id="237"/>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3402"/>
            <w:shd w:fill="17365D"/>
            <w:tcMar>
              <w:top w:w="100" w:type="dxa"/>
              <w:start w:w="100" w:type="dxa"/>
              <w:bottom w:w="100" w:type="dxa"/>
              <w:end w:w="100" w:type="dxa"/>
            </w:tcMar>
            <w:vAlign w:val="center"/>
          </w:tcPr>
          <w:p>
            <w:pPr>
              <w:widowControl/>
              <w:jc w:val="left"/>
            </w:pPr>
            <w:r>
              <w:rPr>
                <w:rFonts w:ascii="Aptos" w:hAnsi="Aptos"/>
                <w:b/>
                <w:color w:val="FFFFFF"/>
                <w:sz w:val="18"/>
              </w:rPr>
              <w:t>Check</w:t>
            </w:r>
          </w:p>
        </w:tc>
        <w:tc>
          <w:tcPr>
            <w:tcW w:type="dxa" w:w="5783"/>
            <w:shd w:fill="17365D"/>
            <w:tcMar>
              <w:top w:w="100" w:type="dxa"/>
              <w:start w:w="100" w:type="dxa"/>
              <w:bottom w:w="100" w:type="dxa"/>
              <w:end w:w="100" w:type="dxa"/>
            </w:tcMar>
            <w:vAlign w:val="center"/>
          </w:tcPr>
          <w:p>
            <w:pPr>
              <w:widowControl/>
              <w:jc w:val="left"/>
            </w:pPr>
            <w:r>
              <w:rPr>
                <w:rFonts w:ascii="Aptos" w:hAnsi="Aptos"/>
                <w:b/>
                <w:color w:val="FFFFFF"/>
                <w:sz w:val="18"/>
              </w:rPr>
              <w:t>Completion evidence</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Charter approved</w:t>
            </w:r>
          </w:p>
        </w:tc>
        <w:tc>
          <w:tcPr>
            <w:tcW w:type="dxa" w:w="5783"/>
            <w:tcMar>
              <w:top w:w="90" w:type="dxa"/>
              <w:start w:w="100" w:type="dxa"/>
              <w:bottom w:w="90" w:type="dxa"/>
              <w:end w:w="100" w:type="dxa"/>
            </w:tcMar>
            <w:vAlign w:val="top"/>
          </w:tcPr>
          <w:p>
            <w:pPr>
              <w:widowControl/>
              <w:spacing w:after="0"/>
            </w:pPr>
            <w:r>
              <w:rPr>
                <w:rFonts w:ascii="Aptos" w:hAnsi="Aptos"/>
                <w:sz w:val="17"/>
              </w:rPr>
              <w:t>Purpose, scope, questions, risks and audience recorded.</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Controlled index established</w:t>
            </w:r>
          </w:p>
        </w:tc>
        <w:tc>
          <w:tcPr>
            <w:tcW w:type="dxa" w:w="5783"/>
            <w:shd w:fill="F8FAFC"/>
            <w:tcMar>
              <w:top w:w="90" w:type="dxa"/>
              <w:start w:w="100" w:type="dxa"/>
              <w:bottom w:w="90" w:type="dxa"/>
              <w:end w:w="100" w:type="dxa"/>
            </w:tcMar>
            <w:vAlign w:val="top"/>
          </w:tcPr>
          <w:p>
            <w:pPr>
              <w:widowControl/>
              <w:spacing w:after="0"/>
            </w:pPr>
            <w:r>
              <w:rPr>
                <w:rFonts w:ascii="Aptos" w:hAnsi="Aptos"/>
                <w:sz w:val="17"/>
              </w:rPr>
              <w:t>All files and modules listed with versions and locations.</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Source register complete</w:t>
            </w:r>
          </w:p>
        </w:tc>
        <w:tc>
          <w:tcPr>
            <w:tcW w:type="dxa" w:w="5783"/>
            <w:tcMar>
              <w:top w:w="90" w:type="dxa"/>
              <w:start w:w="100" w:type="dxa"/>
              <w:bottom w:w="90" w:type="dxa"/>
              <w:end w:w="100" w:type="dxa"/>
            </w:tcMar>
            <w:vAlign w:val="top"/>
          </w:tcPr>
          <w:p>
            <w:pPr>
              <w:widowControl/>
              <w:spacing w:after="0"/>
            </w:pPr>
            <w:r>
              <w:rPr>
                <w:rFonts w:ascii="Aptos" w:hAnsi="Aptos"/>
                <w:sz w:val="17"/>
              </w:rPr>
              <w:t>Available, missing, excluded and duplicate sources recorded.</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Identifiers stable</w:t>
            </w:r>
          </w:p>
        </w:tc>
        <w:tc>
          <w:tcPr>
            <w:tcW w:type="dxa" w:w="5783"/>
            <w:shd w:fill="F8FAFC"/>
            <w:tcMar>
              <w:top w:w="90" w:type="dxa"/>
              <w:start w:w="100" w:type="dxa"/>
              <w:bottom w:w="90" w:type="dxa"/>
              <w:end w:w="100" w:type="dxa"/>
            </w:tcMar>
            <w:vAlign w:val="top"/>
          </w:tcPr>
          <w:p>
            <w:pPr>
              <w:widowControl/>
              <w:spacing w:after="0"/>
            </w:pPr>
            <w:r>
              <w:rPr>
                <w:rFonts w:ascii="Aptos" w:hAnsi="Aptos"/>
                <w:sz w:val="17"/>
              </w:rPr>
              <w:t>No duplicates or page-number-only references.</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Evidence units verified</w:t>
            </w:r>
          </w:p>
        </w:tc>
        <w:tc>
          <w:tcPr>
            <w:tcW w:type="dxa" w:w="5783"/>
            <w:tcMar>
              <w:top w:w="90" w:type="dxa"/>
              <w:start w:w="100" w:type="dxa"/>
              <w:bottom w:w="90" w:type="dxa"/>
              <w:end w:w="100" w:type="dxa"/>
            </w:tcMar>
            <w:vAlign w:val="top"/>
          </w:tcPr>
          <w:p>
            <w:pPr>
              <w:widowControl/>
              <w:spacing w:after="0"/>
            </w:pPr>
            <w:r>
              <w:rPr>
                <w:rFonts w:ascii="Aptos" w:hAnsi="Aptos"/>
                <w:sz w:val="17"/>
              </w:rPr>
              <w:t>Material extracts checked against source.</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Claims atomic and scoped</w:t>
            </w:r>
          </w:p>
        </w:tc>
        <w:tc>
          <w:tcPr>
            <w:tcW w:type="dxa" w:w="5783"/>
            <w:shd w:fill="F8FAFC"/>
            <w:tcMar>
              <w:top w:w="90" w:type="dxa"/>
              <w:start w:w="100" w:type="dxa"/>
              <w:bottom w:w="90" w:type="dxa"/>
              <w:end w:w="100" w:type="dxa"/>
            </w:tcMar>
            <w:vAlign w:val="top"/>
          </w:tcPr>
          <w:p>
            <w:pPr>
              <w:widowControl/>
              <w:spacing w:after="0"/>
            </w:pPr>
            <w:r>
              <w:rPr>
                <w:rFonts w:ascii="Aptos" w:hAnsi="Aptos"/>
                <w:sz w:val="17"/>
              </w:rPr>
              <w:t>Compound and ambiguous propositions corrected.</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Standards verified</w:t>
            </w:r>
          </w:p>
        </w:tc>
        <w:tc>
          <w:tcPr>
            <w:tcW w:type="dxa" w:w="5783"/>
            <w:tcMar>
              <w:top w:w="90" w:type="dxa"/>
              <w:start w:w="100" w:type="dxa"/>
              <w:bottom w:w="90" w:type="dxa"/>
              <w:end w:w="100" w:type="dxa"/>
            </w:tcMar>
            <w:vAlign w:val="top"/>
          </w:tcPr>
          <w:p>
            <w:pPr>
              <w:widowControl/>
              <w:spacing w:after="0"/>
            </w:pPr>
            <w:r>
              <w:rPr>
                <w:rFonts w:ascii="Aptos" w:hAnsi="Aptos"/>
                <w:sz w:val="17"/>
              </w:rPr>
              <w:t>Exact version, wording and applicability checked.</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Analyses explicit</w:t>
            </w:r>
          </w:p>
        </w:tc>
        <w:tc>
          <w:tcPr>
            <w:tcW w:type="dxa" w:w="5783"/>
            <w:shd w:fill="F8FAFC"/>
            <w:tcMar>
              <w:top w:w="90" w:type="dxa"/>
              <w:start w:w="100" w:type="dxa"/>
              <w:bottom w:w="90" w:type="dxa"/>
              <w:end w:w="100" w:type="dxa"/>
            </w:tcMar>
            <w:vAlign w:val="top"/>
          </w:tcPr>
          <w:p>
            <w:pPr>
              <w:widowControl/>
              <w:spacing w:after="0"/>
            </w:pPr>
            <w:r>
              <w:rPr>
                <w:rFonts w:ascii="Aptos" w:hAnsi="Aptos"/>
                <w:sz w:val="17"/>
              </w:rPr>
              <w:t>Premises, reasoning, alternatives and limitations recorded.</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Findings traceable</w:t>
            </w:r>
          </w:p>
        </w:tc>
        <w:tc>
          <w:tcPr>
            <w:tcW w:type="dxa" w:w="5783"/>
            <w:tcMar>
              <w:top w:w="90" w:type="dxa"/>
              <w:start w:w="100" w:type="dxa"/>
              <w:bottom w:w="90" w:type="dxa"/>
              <w:end w:w="100" w:type="dxa"/>
            </w:tcMar>
            <w:vAlign w:val="top"/>
          </w:tcPr>
          <w:p>
            <w:pPr>
              <w:widowControl/>
              <w:spacing w:after="0"/>
            </w:pPr>
            <w:r>
              <w:rPr>
                <w:rFonts w:ascii="Aptos" w:hAnsi="Aptos"/>
                <w:sz w:val="17"/>
              </w:rPr>
              <w:t>Every finding links backwards to evidence and analysis.</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Recommendations proportionate</w:t>
            </w:r>
          </w:p>
        </w:tc>
        <w:tc>
          <w:tcPr>
            <w:tcW w:type="dxa" w:w="5783"/>
            <w:shd w:fill="F8FAFC"/>
            <w:tcMar>
              <w:top w:w="90" w:type="dxa"/>
              <w:start w:w="100" w:type="dxa"/>
              <w:bottom w:w="90" w:type="dxa"/>
              <w:end w:w="100" w:type="dxa"/>
            </w:tcMar>
            <w:vAlign w:val="top"/>
          </w:tcPr>
          <w:p>
            <w:pPr>
              <w:widowControl/>
              <w:spacing w:after="0"/>
            </w:pPr>
            <w:r>
              <w:rPr>
                <w:rFonts w:ascii="Aptos" w:hAnsi="Aptos"/>
                <w:sz w:val="17"/>
              </w:rPr>
              <w:t>Owner, objective and verification considered.</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Uncertainty visible</w:t>
            </w:r>
          </w:p>
        </w:tc>
        <w:tc>
          <w:tcPr>
            <w:tcW w:type="dxa" w:w="5783"/>
            <w:tcMar>
              <w:top w:w="90" w:type="dxa"/>
              <w:start w:w="100" w:type="dxa"/>
              <w:bottom w:w="90" w:type="dxa"/>
              <w:end w:w="100" w:type="dxa"/>
            </w:tcMar>
            <w:vAlign w:val="top"/>
          </w:tcPr>
          <w:p>
            <w:pPr>
              <w:widowControl/>
              <w:spacing w:after="0"/>
            </w:pPr>
            <w:r>
              <w:rPr>
                <w:rFonts w:ascii="Aptos" w:hAnsi="Aptos"/>
                <w:sz w:val="17"/>
              </w:rPr>
              <w:t>Gaps and potential effect recorded.</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Hostile review complete</w:t>
            </w:r>
          </w:p>
        </w:tc>
        <w:tc>
          <w:tcPr>
            <w:tcW w:type="dxa" w:w="5783"/>
            <w:shd w:fill="F8FAFC"/>
            <w:tcMar>
              <w:top w:w="90" w:type="dxa"/>
              <w:start w:w="100" w:type="dxa"/>
              <w:bottom w:w="90" w:type="dxa"/>
              <w:end w:w="100" w:type="dxa"/>
            </w:tcMar>
            <w:vAlign w:val="top"/>
          </w:tcPr>
          <w:p>
            <w:pPr>
              <w:widowControl/>
              <w:spacing w:after="0"/>
            </w:pPr>
            <w:r>
              <w:rPr>
                <w:rFonts w:ascii="Aptos" w:hAnsi="Aptos"/>
                <w:sz w:val="17"/>
              </w:rPr>
              <w:t>Material objections logged.</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Regression review complete</w:t>
            </w:r>
          </w:p>
        </w:tc>
        <w:tc>
          <w:tcPr>
            <w:tcW w:type="dxa" w:w="5783"/>
            <w:tcMar>
              <w:top w:w="90" w:type="dxa"/>
              <w:start w:w="100" w:type="dxa"/>
              <w:bottom w:w="90" w:type="dxa"/>
              <w:end w:w="100" w:type="dxa"/>
            </w:tcMar>
            <w:vAlign w:val="top"/>
          </w:tcPr>
          <w:p>
            <w:pPr>
              <w:widowControl/>
              <w:spacing w:after="0"/>
            </w:pPr>
            <w:r>
              <w:rPr>
                <w:rFonts w:ascii="Aptos" w:hAnsi="Aptos"/>
                <w:sz w:val="17"/>
              </w:rPr>
              <w:t>Post-edit drift and broken links checked.</w:t>
            </w:r>
          </w:p>
        </w:tc>
      </w:tr>
      <w:tr>
        <w:trPr>
          <w:trHeight w:hRule="atLeast"/>
        </w:trPr>
        <w:tc>
          <w:tcPr>
            <w:tcW w:type="dxa" w:w="3402"/>
            <w:shd w:fill="F8FAFC"/>
            <w:tcMar>
              <w:top w:w="90" w:type="dxa"/>
              <w:start w:w="100" w:type="dxa"/>
              <w:bottom w:w="90" w:type="dxa"/>
              <w:end w:w="100" w:type="dxa"/>
            </w:tcMar>
            <w:vAlign w:val="top"/>
          </w:tcPr>
          <w:p>
            <w:pPr>
              <w:widowControl/>
              <w:spacing w:after="0"/>
            </w:pPr>
            <w:r>
              <w:rPr>
                <w:rFonts w:ascii="Aptos" w:hAnsi="Aptos"/>
                <w:sz w:val="17"/>
              </w:rPr>
              <w:t>Release decision recorded</w:t>
            </w:r>
          </w:p>
        </w:tc>
        <w:tc>
          <w:tcPr>
            <w:tcW w:type="dxa" w:w="5783"/>
            <w:shd w:fill="F8FAFC"/>
            <w:tcMar>
              <w:top w:w="90" w:type="dxa"/>
              <w:start w:w="100" w:type="dxa"/>
              <w:bottom w:w="90" w:type="dxa"/>
              <w:end w:w="100" w:type="dxa"/>
            </w:tcMar>
            <w:vAlign w:val="top"/>
          </w:tcPr>
          <w:p>
            <w:pPr>
              <w:widowControl/>
              <w:spacing w:after="0"/>
            </w:pPr>
            <w:r>
              <w:rPr>
                <w:rFonts w:ascii="Aptos" w:hAnsi="Aptos"/>
                <w:sz w:val="17"/>
              </w:rPr>
              <w:t>Known issues accepted, resolved or blocking.</w:t>
            </w:r>
          </w:p>
        </w:tc>
      </w:tr>
      <w:tr>
        <w:trPr>
          <w:trHeight w:hRule="atLeast"/>
        </w:trPr>
        <w:tc>
          <w:tcPr>
            <w:tcW w:type="dxa" w:w="3402"/>
            <w:tcMar>
              <w:top w:w="90" w:type="dxa"/>
              <w:start w:w="100" w:type="dxa"/>
              <w:bottom w:w="90" w:type="dxa"/>
              <w:end w:w="100" w:type="dxa"/>
            </w:tcMar>
            <w:vAlign w:val="top"/>
          </w:tcPr>
          <w:p>
            <w:pPr>
              <w:widowControl/>
              <w:spacing w:after="0"/>
            </w:pPr>
            <w:r>
              <w:rPr>
                <w:rFonts w:ascii="Aptos" w:hAnsi="Aptos"/>
                <w:sz w:val="17"/>
              </w:rPr>
              <w:t>Lessons learned captured</w:t>
            </w:r>
          </w:p>
        </w:tc>
        <w:tc>
          <w:tcPr>
            <w:tcW w:type="dxa" w:w="5783"/>
            <w:tcMar>
              <w:top w:w="90" w:type="dxa"/>
              <w:start w:w="100" w:type="dxa"/>
              <w:bottom w:w="90" w:type="dxa"/>
              <w:end w:w="100" w:type="dxa"/>
            </w:tcMar>
            <w:vAlign w:val="top"/>
          </w:tcPr>
          <w:p>
            <w:pPr>
              <w:widowControl/>
              <w:spacing w:after="0"/>
            </w:pPr>
            <w:r>
              <w:rPr>
                <w:rFonts w:ascii="Aptos" w:hAnsi="Aptos"/>
                <w:sz w:val="17"/>
              </w:rPr>
              <w:t>Implementation and methodology defects separated.</w:t>
            </w:r>
          </w:p>
        </w:tc>
      </w:tr>
      <w:tr>
        <w:tc>
          <w:tcPr>
            <w:tcW w:type="dxa" w:w="4819"/>
          </w:tcPr>
          <w:p>
            <w:r>
              <w:t>Purpose disclosed</w:t>
            </w:r>
          </w:p>
        </w:tc>
        <w:tc>
          <w:tcPr>
            <w:tcW w:type="dxa" w:w="4819"/>
          </w:tcPr>
          <w:p>
            <w:r>
              <w:t>Advocacy, complaint, defence, policy or institutional-learning purpose and commissioning context recorded where applicable.</w:t>
            </w:r>
          </w:p>
        </w:tc>
      </w:tr>
      <w:tr>
        <w:tc>
          <w:tcPr>
            <w:tcW w:type="dxa" w:w="4819"/>
          </w:tcPr>
          <w:p>
            <w:r>
              <w:t>AI provenance controlled</w:t>
            </w:r>
          </w:p>
        </w:tc>
        <w:tc>
          <w:tcPr>
            <w:tcW w:type="dxa" w:w="4819"/>
          </w:tcPr>
          <w:p>
            <w:r>
              <w:t>Producing systems identified and material automated chains verified against controlled sources.</w:t>
            </w:r>
          </w:p>
        </w:tc>
      </w:tr>
      <w:tr>
        <w:tc>
          <w:tcPr>
            <w:tcW w:type="dxa" w:w="4819"/>
          </w:tcPr>
          <w:p>
            <w:r>
              <w:t>Fairness position recorded</w:t>
            </w:r>
          </w:p>
        </w:tc>
        <w:tc>
          <w:tcPr>
            <w:tcW w:type="dxa" w:w="4819"/>
          </w:tcPr>
          <w:p>
            <w:r>
              <w:t>Notice, access, response, corrections and unresolved disagreement documented for material adverse findings.</w:t>
            </w:r>
          </w:p>
        </w:tc>
      </w:tr>
      <w:tr>
        <w:tc>
          <w:tcPr>
            <w:tcW w:type="dxa" w:w="4819"/>
          </w:tcPr>
          <w:p>
            <w:r>
              <w:t>Accessibility checked</w:t>
            </w:r>
          </w:p>
        </w:tc>
        <w:tc>
          <w:tcPr>
            <w:tcW w:type="dxa" w:w="4819"/>
          </w:tcPr>
          <w:p>
            <w:r>
              <w:t>Semantic structure, reading order, table headers and text alternatives verified.</w:t>
            </w:r>
          </w:p>
        </w:tc>
      </w:tr>
    </w:tbl>
    <w:p>
      <w:pPr>
        <w:spacing w:after="0" w:before="0" w:line="168" w:lineRule="auto"/>
      </w:pPr>
    </w:p>
    <w:p>
      <w:bookmarkStart w:id="238" w:name="h238"/>
      <w:pPr>
        <w:pStyle w:val="Heading1"/>
      </w:pPr>
      <w:r>
        <w:t>Appendix G - Glossary</w:t>
      </w:r>
      <w:bookmarkEnd w:id="238"/>
    </w:p>
    <w:p>
      <w:pPr>
        <w:spacing w:after="60"/>
      </w:pPr>
      <w:r>
        <w:rPr>
          <w:rFonts w:ascii="Aptos" w:hAnsi="Aptos"/>
          <w:b/>
          <w:color w:val="17365D"/>
        </w:rPr>
        <w:t xml:space="preserve">Allegation. </w:t>
      </w:r>
      <w:r>
        <w:rPr>
          <w:rFonts w:ascii="Aptos" w:hAnsi="Aptos"/>
          <w:sz w:val="19"/>
        </w:rPr>
        <w:t>A proposition asserted by a person or source that has not yet been accepted as established fact within the repository.</w:t>
      </w:r>
    </w:p>
    <w:p>
      <w:pPr>
        <w:spacing w:after="60"/>
      </w:pPr>
      <w:r>
        <w:rPr>
          <w:rFonts w:ascii="Aptos" w:hAnsi="Aptos"/>
          <w:b/>
          <w:color w:val="17365D"/>
        </w:rPr>
        <w:t xml:space="preserve">Analysis. </w:t>
      </w:r>
      <w:r>
        <w:rPr>
          <w:rFonts w:ascii="Aptos" w:hAnsi="Aptos"/>
          <w:sz w:val="19"/>
        </w:rPr>
        <w:t>A documented reasoning process that interprets one or more evidence units, facts or standards in order to evaluate a claim or question.</w:t>
      </w:r>
    </w:p>
    <w:p>
      <w:pPr/>
      <w:r>
        <w:rPr>
          <w:b/>
        </w:rPr>
        <w:t xml:space="preserve">Automated transformation chain. </w:t>
      </w:r>
      <w:r>
        <w:t>A sequence in which one or more automated systems extract, summarise, classify, rewrite or review material before it is relied upon.</w:t>
      </w:r>
    </w:p>
    <w:p>
      <w:pPr>
        <w:spacing w:after="60"/>
      </w:pPr>
      <w:r>
        <w:rPr>
          <w:rFonts w:ascii="Aptos" w:hAnsi="Aptos"/>
          <w:b/>
          <w:color w:val="17365D"/>
        </w:rPr>
        <w:t xml:space="preserve">Claim. </w:t>
      </w:r>
      <w:r>
        <w:rPr>
          <w:rFonts w:ascii="Aptos" w:hAnsi="Aptos"/>
          <w:sz w:val="19"/>
        </w:rPr>
        <w:t>A proposition capable of being supported, contradicted, qualified or left unresolved by evidence.</w:t>
      </w:r>
    </w:p>
    <w:p>
      <w:pPr/>
      <w:r>
        <w:rPr>
          <w:b/>
        </w:rPr>
        <w:t xml:space="preserve">Causal framework. </w:t>
      </w:r>
      <w:r>
        <w:t>The legal, scientific, clinical or other defined method and decision threshold used to evaluate a causal proposition.</w:t>
      </w:r>
    </w:p>
    <w:p>
      <w:pPr>
        <w:spacing w:after="60"/>
      </w:pPr>
      <w:r>
        <w:rPr>
          <w:rFonts w:ascii="Aptos" w:hAnsi="Aptos"/>
          <w:b/>
          <w:color w:val="17365D"/>
        </w:rPr>
        <w:t xml:space="preserve">Confidence. </w:t>
      </w:r>
      <w:r>
        <w:rPr>
          <w:rFonts w:ascii="Aptos" w:hAnsi="Aptos"/>
          <w:sz w:val="19"/>
        </w:rPr>
        <w:t>A governed judgement about how strongly the available evidence and reasoning support a defined proposition, within stated scope and limitations.</w:t>
      </w:r>
    </w:p>
    <w:p>
      <w:pPr/>
      <w:r>
        <w:rPr>
          <w:b/>
        </w:rPr>
        <w:t xml:space="preserve">Confidence crosswalk. </w:t>
      </w:r>
      <w:r>
        <w:t>A published mapping between an implementation-specific confidence vocabulary and the EES reference levels, preserving the distinction between evidence status and confidence.</w:t>
      </w:r>
    </w:p>
    <w:p>
      <w:pPr>
        <w:spacing w:after="60"/>
      </w:pPr>
      <w:r>
        <w:rPr>
          <w:rFonts w:ascii="Aptos" w:hAnsi="Aptos"/>
          <w:b/>
          <w:color w:val="17365D"/>
        </w:rPr>
        <w:t xml:space="preserve">Contradiction. </w:t>
      </w:r>
      <w:r>
        <w:rPr>
          <w:rFonts w:ascii="Aptos" w:hAnsi="Aptos"/>
          <w:sz w:val="19"/>
        </w:rPr>
        <w:t>A relationship in which two propositions cannot both be true in the same sense, scope and time.</w:t>
      </w:r>
    </w:p>
    <w:p>
      <w:pPr>
        <w:spacing w:after="60"/>
      </w:pPr>
      <w:r>
        <w:rPr>
          <w:rFonts w:ascii="Aptos" w:hAnsi="Aptos"/>
          <w:b/>
          <w:color w:val="17365D"/>
        </w:rPr>
        <w:t xml:space="preserve">Corroboration. </w:t>
      </w:r>
      <w:r>
        <w:rPr>
          <w:rFonts w:ascii="Aptos" w:hAnsi="Aptos"/>
          <w:sz w:val="19"/>
        </w:rPr>
        <w:t>Independent evidential support that increases confidence in a proposition.</w:t>
      </w:r>
    </w:p>
    <w:p>
      <w:pPr>
        <w:spacing w:after="60"/>
      </w:pPr>
      <w:r>
        <w:rPr>
          <w:rFonts w:ascii="Aptos" w:hAnsi="Aptos"/>
          <w:b/>
          <w:color w:val="17365D"/>
        </w:rPr>
        <w:t xml:space="preserve">Data item. </w:t>
      </w:r>
      <w:r>
        <w:rPr>
          <w:rFonts w:ascii="Aptos" w:hAnsi="Aptos"/>
          <w:sz w:val="19"/>
        </w:rPr>
        <w:t>A discrete value or field captured from a source, record or analytical process.</w:t>
      </w:r>
    </w:p>
    <w:p>
      <w:pPr/>
      <w:r>
        <w:rPr>
          <w:b/>
        </w:rPr>
        <w:t xml:space="preserve">Draft Frozen. </w:t>
      </w:r>
      <w:r>
        <w:t>A controlled state in which content is fixed for review and implementation; substantive change is incorporated only through a new version identifier.</w:t>
      </w:r>
    </w:p>
    <w:p>
      <w:pPr>
        <w:spacing w:after="60"/>
      </w:pPr>
      <w:r>
        <w:rPr>
          <w:rFonts w:ascii="Aptos" w:hAnsi="Aptos"/>
          <w:b/>
          <w:color w:val="17365D"/>
        </w:rPr>
        <w:t xml:space="preserve">Evidence. </w:t>
      </w:r>
      <w:r>
        <w:rPr>
          <w:rFonts w:ascii="Aptos" w:hAnsi="Aptos"/>
          <w:sz w:val="19"/>
        </w:rPr>
        <w:t>Information used to support, contradict, qualify or contextualise a claim. Evidence may be documentary, testimonial, observational, quantitative, physical or derived.</w:t>
      </w:r>
    </w:p>
    <w:p>
      <w:pPr>
        <w:spacing w:after="60"/>
      </w:pPr>
      <w:r>
        <w:rPr>
          <w:rFonts w:ascii="Aptos" w:hAnsi="Aptos"/>
          <w:b/>
          <w:color w:val="17365D"/>
        </w:rPr>
        <w:t xml:space="preserve">Evidence repository. </w:t>
      </w:r>
      <w:r>
        <w:rPr>
          <w:rFonts w:ascii="Aptos" w:hAnsi="Aptos"/>
          <w:sz w:val="19"/>
        </w:rPr>
        <w:t>A governed system of records and relationships that stores source information, evidence units, claims, analysis, findings, recommendations, review history and change control.</w:t>
      </w:r>
    </w:p>
    <w:p>
      <w:pPr>
        <w:spacing w:after="60"/>
      </w:pPr>
      <w:r>
        <w:rPr>
          <w:rFonts w:ascii="Aptos" w:hAnsi="Aptos"/>
          <w:b/>
          <w:color w:val="17365D"/>
        </w:rPr>
        <w:t xml:space="preserve">Evidence unit. </w:t>
      </w:r>
      <w:r>
        <w:rPr>
          <w:rFonts w:ascii="Aptos" w:hAnsi="Aptos"/>
          <w:sz w:val="19"/>
        </w:rPr>
        <w:t>The smallest repository object that retains sufficient context to be evaluated and traced to a source.</w:t>
      </w:r>
    </w:p>
    <w:p>
      <w:pPr>
        <w:spacing w:after="60"/>
      </w:pPr>
      <w:r>
        <w:rPr>
          <w:b/>
        </w:rPr>
        <w:t xml:space="preserve">Fact. </w:t>
      </w:r>
      <w:r>
        <w:rPr>
          <w:b w:val="0"/>
        </w:rPr>
        <w:t>A proposition accepted within the repository as established for a defined scope because identified evidence is sufficient for the stated use. Unresolved material dispute, contrary evidence and limitations are recorded; source status alone is insufficient.</w:t>
      </w:r>
    </w:p>
    <w:p>
      <w:pPr>
        <w:spacing w:after="60"/>
      </w:pPr>
      <w:r>
        <w:rPr>
          <w:rFonts w:ascii="Aptos" w:hAnsi="Aptos"/>
          <w:b/>
          <w:color w:val="17365D"/>
        </w:rPr>
        <w:t xml:space="preserve">Finding. </w:t>
      </w:r>
      <w:r>
        <w:rPr>
          <w:rFonts w:ascii="Aptos" w:hAnsi="Aptos"/>
          <w:sz w:val="19"/>
        </w:rPr>
        <w:t>A reasoned conclusion reached by evaluating evidence and analysis against a defined question, criterion or standard.</w:t>
      </w:r>
    </w:p>
    <w:p>
      <w:pPr>
        <w:spacing w:after="60"/>
      </w:pPr>
      <w:r>
        <w:rPr>
          <w:rFonts w:ascii="Aptos" w:hAnsi="Aptos"/>
          <w:b/>
          <w:color w:val="17365D"/>
        </w:rPr>
        <w:t xml:space="preserve">Implication. </w:t>
      </w:r>
      <w:r>
        <w:rPr>
          <w:rFonts w:ascii="Aptos" w:hAnsi="Aptos"/>
          <w:sz w:val="19"/>
        </w:rPr>
        <w:t>A consequence or significance arising from a finding without yet prescribing a course of action.</w:t>
      </w:r>
    </w:p>
    <w:p>
      <w:pPr>
        <w:spacing w:after="60"/>
      </w:pPr>
      <w:r>
        <w:rPr>
          <w:rFonts w:ascii="Aptos" w:hAnsi="Aptos"/>
          <w:b/>
          <w:color w:val="17365D"/>
        </w:rPr>
        <w:t xml:space="preserve">Inference. </w:t>
      </w:r>
      <w:r>
        <w:rPr>
          <w:rFonts w:ascii="Aptos" w:hAnsi="Aptos"/>
          <w:sz w:val="19"/>
        </w:rPr>
        <w:t>A proposition derived through reasoning from evidence or facts rather than directly stated or observed in the source.</w:t>
      </w:r>
    </w:p>
    <w:p>
      <w:pPr>
        <w:spacing w:after="60"/>
      </w:pPr>
      <w:r>
        <w:rPr>
          <w:rFonts w:ascii="Aptos" w:hAnsi="Aptos"/>
          <w:b/>
          <w:color w:val="17365D"/>
        </w:rPr>
        <w:t xml:space="preserve">Metadata. </w:t>
      </w:r>
      <w:r>
        <w:rPr>
          <w:rFonts w:ascii="Aptos" w:hAnsi="Aptos"/>
          <w:sz w:val="19"/>
        </w:rPr>
        <w:t>Structured information describing the identity, origin, context, status, handling and relationships of a repository object.</w:t>
      </w:r>
    </w:p>
    <w:p>
      <w:pPr>
        <w:spacing w:after="60"/>
      </w:pPr>
      <w:r>
        <w:rPr>
          <w:rFonts w:ascii="Aptos" w:hAnsi="Aptos"/>
          <w:b/>
          <w:color w:val="17365D"/>
        </w:rPr>
        <w:t xml:space="preserve">Opinion. </w:t>
      </w:r>
      <w:r>
        <w:rPr>
          <w:rFonts w:ascii="Aptos" w:hAnsi="Aptos"/>
          <w:sz w:val="19"/>
        </w:rPr>
        <w:t>A judgement, interpretation or belief attributed to a person or body. Expert opinion may be evidence but remains distinguishable from directly established fact.</w:t>
      </w:r>
    </w:p>
    <w:p>
      <w:pPr>
        <w:spacing w:after="60"/>
      </w:pPr>
      <w:r>
        <w:rPr>
          <w:rFonts w:ascii="Aptos" w:hAnsi="Aptos"/>
          <w:b/>
          <w:color w:val="17365D"/>
        </w:rPr>
        <w:t xml:space="preserve">Provenance. </w:t>
      </w:r>
      <w:r>
        <w:rPr>
          <w:rFonts w:ascii="Aptos" w:hAnsi="Aptos"/>
          <w:sz w:val="19"/>
        </w:rPr>
        <w:t>The documented origin, custody, transformation and handling history of a source or repository object.</w:t>
      </w:r>
    </w:p>
    <w:p>
      <w:pPr>
        <w:spacing w:after="60"/>
      </w:pPr>
      <w:r>
        <w:rPr>
          <w:rFonts w:ascii="Aptos" w:hAnsi="Aptos"/>
          <w:b/>
          <w:color w:val="17365D"/>
        </w:rPr>
        <w:t xml:space="preserve">Recommendation. </w:t>
      </w:r>
      <w:r>
        <w:rPr>
          <w:rFonts w:ascii="Aptos" w:hAnsi="Aptos"/>
          <w:sz w:val="19"/>
        </w:rPr>
        <w:t>A proposed action justified by one or more findings, implications, objectives and constraints.</w:t>
      </w:r>
    </w:p>
    <w:p>
      <w:pPr>
        <w:spacing w:after="60"/>
      </w:pPr>
      <w:r>
        <w:rPr>
          <w:rFonts w:ascii="Aptos" w:hAnsi="Aptos"/>
          <w:b/>
          <w:color w:val="17365D"/>
        </w:rPr>
        <w:t xml:space="preserve">Reference implementation. </w:t>
      </w:r>
      <w:r>
        <w:rPr>
          <w:rFonts w:ascii="Aptos" w:hAnsi="Aptos"/>
          <w:sz w:val="19"/>
        </w:rPr>
        <w:t>A complete implementation used to test, demonstrate and improve the standard.</w:t>
      </w:r>
    </w:p>
    <w:p>
      <w:pPr>
        <w:spacing w:after="60"/>
      </w:pPr>
      <w:r>
        <w:rPr>
          <w:rFonts w:ascii="Aptos" w:hAnsi="Aptos"/>
          <w:b/>
          <w:color w:val="17365D"/>
        </w:rPr>
        <w:t xml:space="preserve">Repository object. </w:t>
      </w:r>
      <w:r>
        <w:rPr>
          <w:rFonts w:ascii="Aptos" w:hAnsi="Aptos"/>
          <w:sz w:val="19"/>
        </w:rPr>
        <w:t>Any uniquely identified source, evidence unit, claim, standard, analysis, finding, recommendation, issue, decision or review record.</w:t>
      </w:r>
    </w:p>
    <w:p>
      <w:pPr>
        <w:spacing w:after="60"/>
      </w:pPr>
      <w:r>
        <w:rPr>
          <w:rFonts w:ascii="Aptos" w:hAnsi="Aptos"/>
          <w:b/>
          <w:color w:val="17365D"/>
        </w:rPr>
        <w:t xml:space="preserve">Source. </w:t>
      </w:r>
      <w:r>
        <w:rPr>
          <w:rFonts w:ascii="Aptos" w:hAnsi="Aptos"/>
          <w:sz w:val="19"/>
        </w:rPr>
        <w:t>The original or authoritative item from which evidence is extracted or derived.</w:t>
      </w:r>
    </w:p>
    <w:p>
      <w:pPr>
        <w:spacing w:after="60"/>
      </w:pPr>
      <w:r>
        <w:rPr>
          <w:rFonts w:ascii="Aptos" w:hAnsi="Aptos"/>
          <w:b/>
          <w:color w:val="17365D"/>
        </w:rPr>
        <w:t xml:space="preserve">Speculation. </w:t>
      </w:r>
      <w:r>
        <w:rPr>
          <w:rFonts w:ascii="Aptos" w:hAnsi="Aptos"/>
          <w:sz w:val="19"/>
        </w:rPr>
        <w:t>A proposition advanced with insufficient evidence to support it as a reliable inference. Speculation may be recorded as a hypothesis but shall not be presented as fact.</w:t>
      </w:r>
    </w:p>
    <w:p>
      <w:pPr>
        <w:spacing w:after="60"/>
      </w:pPr>
      <w:r>
        <w:rPr>
          <w:rFonts w:ascii="Aptos" w:hAnsi="Aptos"/>
          <w:b/>
          <w:color w:val="17365D"/>
        </w:rPr>
        <w:t xml:space="preserve">Standard. </w:t>
      </w:r>
      <w:r>
        <w:rPr>
          <w:rFonts w:ascii="Aptos" w:hAnsi="Aptos"/>
          <w:sz w:val="19"/>
        </w:rPr>
        <w:t>A rule, requirement, criterion, guidance statement, policy or benchmark against which evidence or conduct is evaluated.</w:t>
      </w:r>
    </w:p>
    <w:p>
      <w:pPr>
        <w:spacing w:after="60"/>
      </w:pPr>
      <w:r>
        <w:rPr>
          <w:rFonts w:ascii="Aptos" w:hAnsi="Aptos"/>
          <w:b/>
          <w:color w:val="17365D"/>
        </w:rPr>
        <w:t xml:space="preserve">Traceability. </w:t>
      </w:r>
      <w:r>
        <w:rPr>
          <w:rFonts w:ascii="Aptos" w:hAnsi="Aptos"/>
          <w:sz w:val="19"/>
        </w:rPr>
        <w:t>The ability to navigate and verify the recorded relationships between repository objects and their sources or downstream outputs.</w:t>
      </w:r>
    </w:p>
    <w:p>
      <w:pPr>
        <w:spacing w:after="60"/>
      </w:pPr>
      <w:r>
        <w:rPr>
          <w:rFonts w:ascii="Aptos" w:hAnsi="Aptos"/>
          <w:b/>
          <w:color w:val="17365D"/>
        </w:rPr>
        <w:t xml:space="preserve">Validation. </w:t>
      </w:r>
      <w:r>
        <w:rPr>
          <w:rFonts w:ascii="Aptos" w:hAnsi="Aptos"/>
          <w:sz w:val="19"/>
        </w:rPr>
        <w:t>Evaluation of whether the repository and methodology are fit for their intended use in practice.</w:t>
      </w:r>
    </w:p>
    <w:p>
      <w:pPr>
        <w:spacing w:after="60"/>
      </w:pPr>
      <w:r>
        <w:rPr>
          <w:rFonts w:ascii="Aptos" w:hAnsi="Aptos"/>
          <w:b/>
          <w:color w:val="17365D"/>
        </w:rPr>
        <w:t xml:space="preserve">Verification. </w:t>
      </w:r>
      <w:r>
        <w:rPr>
          <w:rFonts w:ascii="Aptos" w:hAnsi="Aptos"/>
          <w:sz w:val="19"/>
        </w:rPr>
        <w:t>Evaluation of whether specified requirements, records and relationships have been implemented correctly.</w:t>
      </w:r>
    </w:p>
    <w:p>
      <w:bookmarkStart w:id="239" w:name="h239"/>
      <w:pPr>
        <w:pStyle w:val="Heading1"/>
      </w:pPr>
      <w:r>
        <w:t>Appendix H - Evidence Engineering Philosophy (Non-normative)</w:t>
      </w:r>
      <w:bookmarkEnd w:id="239"/>
    </w:p>
    <w:p>
      <w:pPr>
        <w:pStyle w:val="EESNote"/>
      </w:pPr>
      <w:r>
        <w:t>This appendix states the project philosophy in non-normative language. It does not create conformance requirements and shall not override the normative clauses of the specification.</w:t>
      </w:r>
    </w:p>
    <w:p>
      <w:pPr>
        <w:pStyle w:val="EESPrinciple"/>
      </w:pPr>
      <w:r>
        <w:rPr>
          <w:rFonts w:ascii="Aptos" w:hAnsi="Aptos"/>
          <w:b/>
          <w:color w:val="1F6E78"/>
        </w:rPr>
        <w:t>Build before expanding.</w:t>
      </w:r>
    </w:p>
    <w:p>
      <w:pPr>
        <w:spacing w:after="140"/>
        <w:ind w:left="283"/>
      </w:pPr>
      <w:r>
        <w:t>A methodology earns change through implementation evidence.</w:t>
      </w:r>
    </w:p>
    <w:p>
      <w:pPr>
        <w:pStyle w:val="EESPrinciple"/>
      </w:pPr>
      <w:r>
        <w:rPr>
          <w:rFonts w:ascii="Aptos" w:hAnsi="Aptos"/>
          <w:b/>
          <w:color w:val="1F6E78"/>
        </w:rPr>
        <w:t>Trace before persuading.</w:t>
      </w:r>
    </w:p>
    <w:p>
      <w:pPr>
        <w:spacing w:after="140"/>
        <w:ind w:left="283"/>
      </w:pPr>
      <w:r>
        <w:t>The reader should be able to inspect the path before accepting the destination.</w:t>
      </w:r>
    </w:p>
    <w:p>
      <w:pPr>
        <w:pStyle w:val="EESPrinciple"/>
      </w:pPr>
      <w:r>
        <w:rPr>
          <w:rFonts w:ascii="Aptos" w:hAnsi="Aptos"/>
          <w:b/>
          <w:color w:val="1F6E78"/>
        </w:rPr>
        <w:t>Separate source, fact, inference and recommendation.</w:t>
      </w:r>
    </w:p>
    <w:p>
      <w:pPr>
        <w:spacing w:after="140"/>
        <w:ind w:left="283"/>
      </w:pPr>
      <w:r>
        <w:t>Each performs a different function and carries different uncertainty.</w:t>
      </w:r>
    </w:p>
    <w:p>
      <w:pPr>
        <w:pStyle w:val="EESPrinciple"/>
      </w:pPr>
      <w:r>
        <w:rPr>
          <w:rFonts w:ascii="Aptos" w:hAnsi="Aptos"/>
          <w:b/>
          <w:color w:val="1F6E78"/>
        </w:rPr>
        <w:t>Make uncertainty useful.</w:t>
      </w:r>
    </w:p>
    <w:p>
      <w:pPr>
        <w:spacing w:after="140"/>
        <w:ind w:left="283"/>
      </w:pPr>
      <w:r>
        <w:t>A known limitation is more valuable than concealed confidence.</w:t>
      </w:r>
    </w:p>
    <w:p>
      <w:pPr>
        <w:pStyle w:val="EESPrinciple"/>
      </w:pPr>
      <w:r>
        <w:rPr>
          <w:rFonts w:ascii="Aptos" w:hAnsi="Aptos"/>
          <w:b/>
          <w:color w:val="1F6E78"/>
        </w:rPr>
        <w:t>Review is part of construction.</w:t>
      </w:r>
    </w:p>
    <w:p>
      <w:pPr>
        <w:spacing w:after="140"/>
        <w:ind w:left="283"/>
      </w:pPr>
      <w:r>
        <w:t>Hostile and independent review are engineering operations, not personal criticism.</w:t>
      </w:r>
    </w:p>
    <w:p>
      <w:pPr>
        <w:pStyle w:val="EESPrinciple"/>
      </w:pPr>
      <w:r>
        <w:rPr>
          <w:rFonts w:ascii="Aptos" w:hAnsi="Aptos"/>
          <w:b/>
          <w:color w:val="1F6E78"/>
        </w:rPr>
        <w:t>Preserve the history of correction.</w:t>
      </w:r>
    </w:p>
    <w:p>
      <w:pPr>
        <w:spacing w:after="140"/>
        <w:ind w:left="283"/>
      </w:pPr>
      <w:r>
        <w:t>A transparent change log strengthens rather than weakens trust.</w:t>
      </w:r>
    </w:p>
    <w:p>
      <w:pPr>
        <w:pStyle w:val="EESPrinciple"/>
      </w:pPr>
      <w:r>
        <w:rPr>
          <w:rFonts w:ascii="Aptos" w:hAnsi="Aptos"/>
          <w:b/>
          <w:color w:val="1F6E78"/>
        </w:rPr>
        <w:t>Optimise for repository twenty.</w:t>
      </w:r>
    </w:p>
    <w:p>
      <w:pPr>
        <w:spacing w:after="140"/>
        <w:ind w:left="283"/>
      </w:pPr>
      <w:r>
        <w:t>Reusable structure belongs in the standard; case-specific convenience belongs in the implementation.</w:t>
      </w:r>
    </w:p>
    <w:p>
      <w:pPr>
        <w:pStyle w:val="EESPrinciple"/>
      </w:pPr>
      <w:r>
        <w:rPr>
          <w:rFonts w:ascii="Aptos" w:hAnsi="Aptos"/>
          <w:b/>
          <w:color w:val="1F6E78"/>
        </w:rPr>
        <w:t>Prefer understanding over agreement.</w:t>
      </w:r>
    </w:p>
    <w:p>
      <w:pPr>
        <w:spacing w:after="140"/>
        <w:ind w:left="283"/>
      </w:pPr>
      <w:r>
        <w:t>A reader may disagree and still recognise that the reasoning is coherent and fair.</w:t>
      </w:r>
    </w:p>
    <w:p>
      <w:bookmarkStart w:id="240" w:name="h240"/>
      <w:pPr>
        <w:pStyle w:val="Heading1"/>
      </w:pPr>
      <w:r>
        <w:t>Appendix I - Canonical External Review Brief</w:t>
      </w:r>
      <w:bookmarkEnd w:id="240"/>
    </w:p>
    <w:p>
      <w:r>
        <w:rPr>
          <w:rFonts w:ascii="Aptos" w:hAnsi="Aptos"/>
        </w:rPr>
        <w:t>This appendix is the canonical external editorial and hostile-review instruction for this specification version. A standalone handoff copy may be created for convenience only if it identifies the exact EES version and reproduces this appendix without substantive change. If the two diverge, this appendix governs.</w:t>
      </w:r>
    </w:p>
    <w:p>
      <w:bookmarkStart w:id="241" w:name="h241"/>
      <w:pPr>
        <w:pStyle w:val="Heading2"/>
      </w:pPr>
      <w:r>
        <w:t>I.1 Review instruction</w:t>
      </w:r>
      <w:bookmarkEnd w:id="241"/>
    </w:p>
    <w:tbl>
      <w:tblPr>
        <w:tblW w:type="auto" w:w="0"/>
        <w:jc w:val="center"/>
        <w:tblLayout w:type="autofit"/>
        <w:tblLook w:firstColumn="1" w:firstRow="1" w:lastColumn="0" w:lastRow="0" w:noHBand="0" w:noVBand="1" w:val="04A0"/>
      </w:tblPr>
      <w:tblGrid>
        <w:gridCol w:w="9638"/>
      </w:tblGrid>
      <w:tr>
        <w:trPr>
          <w:trHeight w:hRule="atLeast"/>
          <w:tblHeader/>
        </w:trPr>
        <w:tc>
          <w:tcPr>
            <w:tcW w:type="dxa" w:w="9638"/>
            <w:shd w:fill="E2F0F1"/>
            <w:tcMar>
              <w:top w:w="140" w:type="dxa"/>
              <w:start w:w="160" w:type="dxa"/>
              <w:bottom w:w="140" w:type="dxa"/>
              <w:end w:w="160" w:type="dxa"/>
            </w:tcMar>
          </w:tcPr>
          <w:p>
            <w:pPr>
              <w:widowControl/>
              <w:spacing w:after="60"/>
            </w:pPr>
            <w:r>
              <w:rPr>
                <w:rFonts w:ascii="Aptos" w:hAnsi="Aptos"/>
                <w:b/>
                <w:color w:val="1F6E78"/>
                <w:sz w:val="21"/>
              </w:rPr>
              <w:t>Editorial review brief</w:t>
            </w:r>
          </w:p>
          <w:p>
            <w:pPr>
              <w:widowControl/>
              <w:spacing w:after="0"/>
            </w:pPr>
            <w:r>
              <w:rPr>
                <w:rFonts w:ascii="Aptos" w:hAnsi="Aptos"/>
                <w:sz w:val="19"/>
              </w:rPr>
              <w:t>Preserve analytical meaning and normative force. Improve readability, transitions and contextual sufficiency. Do not remove caveats, alter definitions, strengthen claims, change shall/should/may language, or silently resolve contradictions. Flag apparent defects and provide proposed wording with rationale.</w:t>
            </w:r>
          </w:p>
        </w:tc>
      </w:tr>
    </w:tbl>
    <w:p>
      <w:pPr>
        <w:spacing w:after="0" w:before="0" w:line="168" w:lineRule="auto"/>
      </w:pPr>
    </w:p>
    <w:p>
      <w:bookmarkStart w:id="242" w:name="h242"/>
      <w:pPr>
        <w:pStyle w:val="Heading2"/>
      </w:pPr>
      <w:r>
        <w:t>I.2 Required outputs</w:t>
      </w:r>
      <w:bookmarkEnd w:id="242"/>
    </w:p>
    <w:p>
      <w:pPr>
        <w:pStyle w:val="ListBullet"/>
        <w:spacing w:after="50"/>
        <w:ind w:left="369" w:hanging="142"/>
      </w:pPr>
      <w:r>
        <w:rPr>
          <w:rFonts w:ascii="Aptos" w:hAnsi="Aptos"/>
          <w:sz w:val="20"/>
        </w:rPr>
        <w:t>A prioritised issue list separated into substantive, structural and editorial concerns.</w:t>
      </w:r>
    </w:p>
    <w:p>
      <w:pPr>
        <w:pStyle w:val="ListBullet"/>
        <w:spacing w:after="50"/>
        <w:ind w:left="369" w:hanging="142"/>
      </w:pPr>
      <w:r>
        <w:rPr>
          <w:rFonts w:ascii="Aptos" w:hAnsi="Aptos"/>
          <w:sz w:val="20"/>
        </w:rPr>
        <w:t>Specific passages where a non-specialist reader may misunderstand the intended meaning.</w:t>
      </w:r>
    </w:p>
    <w:p>
      <w:pPr>
        <w:pStyle w:val="ListBullet"/>
        <w:spacing w:after="50"/>
        <w:ind w:left="369" w:hanging="142"/>
      </w:pPr>
      <w:r>
        <w:rPr>
          <w:rFonts w:ascii="Aptos" w:hAnsi="Aptos"/>
          <w:sz w:val="20"/>
        </w:rPr>
        <w:t>Duplicated or unnecessarily abstract content that can be reduced without loss.</w:t>
      </w:r>
    </w:p>
    <w:p>
      <w:pPr>
        <w:pStyle w:val="ListBullet"/>
        <w:spacing w:after="50"/>
        <w:ind w:left="369" w:hanging="142"/>
      </w:pPr>
      <w:r>
        <w:rPr>
          <w:rFonts w:ascii="Aptos" w:hAnsi="Aptos"/>
          <w:sz w:val="20"/>
        </w:rPr>
        <w:t>Terms that are used inconsistently or require definition.</w:t>
      </w:r>
    </w:p>
    <w:p>
      <w:pPr>
        <w:pStyle w:val="ListBullet"/>
        <w:spacing w:after="50"/>
        <w:ind w:left="369" w:hanging="142"/>
      </w:pPr>
      <w:r>
        <w:rPr>
          <w:rFonts w:ascii="Aptos" w:hAnsi="Aptos"/>
          <w:sz w:val="20"/>
        </w:rPr>
        <w:t>Places where examples would improve comprehension.</w:t>
      </w:r>
    </w:p>
    <w:p>
      <w:pPr>
        <w:pStyle w:val="ListBullet"/>
        <w:spacing w:after="50"/>
        <w:ind w:left="369" w:hanging="142"/>
      </w:pPr>
      <w:r>
        <w:rPr>
          <w:rFonts w:ascii="Aptos" w:hAnsi="Aptos"/>
          <w:sz w:val="20"/>
        </w:rPr>
        <w:t>Any edit that could alter scope, confidence, causation, accusation or normative force.</w:t>
      </w:r>
    </w:p>
    <w:p>
      <w:pPr>
        <w:pStyle w:val="ListBullet"/>
        <w:spacing w:after="50"/>
        <w:ind w:left="369" w:hanging="142"/>
      </w:pPr>
      <w:r>
        <w:rPr>
          <w:rFonts w:ascii="Aptos" w:hAnsi="Aptos"/>
          <w:sz w:val="20"/>
        </w:rPr>
        <w:t>A final statement identifying sections not reviewed or claims not independently verified.</w:t>
      </w:r>
    </w:p>
    <w:p>
      <w:bookmarkStart w:id="243" w:name="h243"/>
      <w:pPr>
        <w:pStyle w:val="Heading2"/>
      </w:pPr>
      <w:r>
        <w:t>I.3 Prohibited review behaviour</w:t>
      </w:r>
      <w:bookmarkEnd w:id="243"/>
    </w:p>
    <w:p>
      <w:pPr>
        <w:pStyle w:val="ListBullet"/>
        <w:spacing w:after="50"/>
        <w:ind w:left="369" w:hanging="142"/>
      </w:pPr>
      <w:r>
        <w:rPr>
          <w:rFonts w:ascii="Aptos" w:hAnsi="Aptos"/>
          <w:sz w:val="20"/>
        </w:rPr>
        <w:t>Do not invent citations, authorities, external validation or adoption claims.</w:t>
      </w:r>
    </w:p>
    <w:p>
      <w:pPr>
        <w:pStyle w:val="ListBullet"/>
        <w:spacing w:after="50"/>
        <w:ind w:left="369" w:hanging="142"/>
      </w:pPr>
      <w:r>
        <w:rPr>
          <w:rFonts w:ascii="Aptos" w:hAnsi="Aptos"/>
          <w:sz w:val="20"/>
        </w:rPr>
        <w:t>Do not replace uncertainty with confident prose.</w:t>
      </w:r>
    </w:p>
    <w:p>
      <w:pPr>
        <w:pStyle w:val="ListBullet"/>
        <w:spacing w:after="50"/>
        <w:ind w:left="369" w:hanging="142"/>
      </w:pPr>
      <w:r>
        <w:rPr>
          <w:rFonts w:ascii="Aptos" w:hAnsi="Aptos"/>
          <w:sz w:val="20"/>
        </w:rPr>
        <w:t>Do not convert implementation examples into universal requirements.</w:t>
      </w:r>
    </w:p>
    <w:p>
      <w:pPr>
        <w:pStyle w:val="ListBullet"/>
        <w:spacing w:after="50"/>
        <w:ind w:left="369" w:hanging="142"/>
      </w:pPr>
      <w:r>
        <w:rPr>
          <w:rFonts w:ascii="Aptos" w:hAnsi="Aptos"/>
          <w:sz w:val="20"/>
        </w:rPr>
        <w:t>Do not silently reconcile contradictions or remove inconvenient material.</w:t>
      </w:r>
    </w:p>
    <w:p>
      <w:pPr>
        <w:pStyle w:val="ListBullet"/>
        <w:spacing w:after="50"/>
        <w:ind w:left="369" w:hanging="142"/>
      </w:pPr>
      <w:r>
        <w:rPr>
          <w:rFonts w:ascii="Aptos" w:hAnsi="Aptos"/>
          <w:sz w:val="20"/>
        </w:rPr>
        <w:t>Do not optimise tone by weakening a supported finding; propose a precise alternative instead.</w:t>
      </w:r>
    </w:p>
    <w:p>
      <w:bookmarkStart w:id="244" w:name="h244"/>
      <w:pPr>
        <w:pStyle w:val="Heading1"/>
        <w:pageBreakBefore w:val="true"/>
      </w:pPr>
      <w:r>
        <w:t>End of Reference Specification v0.2</w:t>
      </w:r>
      <w:bookmarkEnd w:id="244"/>
    </w:p>
    <w:p>
      <w:pPr>
        <w:pStyle w:val="EESLead"/>
      </w:pPr>
      <w:r>
        <w:rPr>
          <w:rFonts w:ascii="Aptos" w:hAnsi="Aptos"/>
        </w:rPr>
        <w:t>This Draft Frozen release incorporates the first hostile-review resolution set and the focused regression correction V-01. It is verified for implementation testing but is not methodologically validated. The worked domain example remains deferred pending primary-source verification; no CWPT case finding or legal characterisation is incorporated into this specification release.</w:t>
      </w:r>
    </w:p>
    <w:tbl>
      <w:tblPr>
        <w:tblStyle w:val="TableGrid"/>
        <w:tblW w:type="auto" w:w="0"/>
        <w:jc w:val="center"/>
        <w:tblLayout w:type="fixed"/>
        <w:tblLook w:firstColumn="1" w:firstRow="1" w:lastColumn="0" w:lastRow="0" w:noHBand="0" w:noVBand="1" w:val="04A0"/>
      </w:tblPr>
      <w:tblGrid>
        <w:gridCol w:w="4819"/>
        <w:gridCol w:w="4819"/>
      </w:tblGrid>
      <w:tr>
        <w:trPr>
          <w:trHeight w:hRule="atLeast"/>
          <w:tblHeader w:val="true"/>
        </w:trPr>
        <w:tc>
          <w:tcPr>
            <w:tcW w:type="dxa" w:w="3969"/>
            <w:shd w:fill="17365D"/>
            <w:tcMar>
              <w:top w:w="100" w:type="dxa"/>
              <w:start w:w="100" w:type="dxa"/>
              <w:bottom w:w="100" w:type="dxa"/>
              <w:end w:w="100" w:type="dxa"/>
            </w:tcMar>
            <w:vAlign w:val="center"/>
          </w:tcPr>
          <w:p>
            <w:pPr>
              <w:widowControl/>
              <w:jc w:val="left"/>
            </w:pPr>
            <w:r>
              <w:rPr>
                <w:rFonts w:ascii="Aptos" w:hAnsi="Aptos"/>
                <w:b/>
                <w:color w:val="FFFFFF"/>
                <w:sz w:val="18"/>
              </w:rPr>
              <w:t>Next controlled artefact</w:t>
            </w:r>
          </w:p>
        </w:tc>
        <w:tc>
          <w:tcPr>
            <w:tcW w:type="dxa" w:w="5216"/>
            <w:shd w:fill="17365D"/>
            <w:tcMar>
              <w:top w:w="100" w:type="dxa"/>
              <w:start w:w="100" w:type="dxa"/>
              <w:bottom w:w="100" w:type="dxa"/>
              <w:end w:w="100" w:type="dxa"/>
            </w:tcMar>
            <w:vAlign w:val="center"/>
          </w:tcPr>
          <w:p>
            <w:pPr>
              <w:widowControl/>
              <w:jc w:val="left"/>
            </w:pPr>
            <w:r>
              <w:rPr>
                <w:rFonts w:ascii="Aptos" w:hAnsi="Aptos"/>
                <w:b/>
                <w:color w:val="FFFFFF"/>
                <w:sz w:val="18"/>
              </w:rPr>
              <w:t>Purpose</w:t>
            </w:r>
          </w:p>
        </w:tc>
      </w:tr>
      <w:tr>
        <w:trPr>
          <w:trHeight w:hRule="atLeast"/>
        </w:trPr>
        <w:tc>
          <w:tcPr>
            <w:tcW w:type="dxa" w:w="3969"/>
            <w:tcMar>
              <w:top w:w="90" w:type="dxa"/>
              <w:start w:w="100" w:type="dxa"/>
              <w:bottom w:w="90" w:type="dxa"/>
              <w:end w:w="100" w:type="dxa"/>
            </w:tcMar>
            <w:vAlign w:val="top"/>
          </w:tcPr>
          <w:p>
            <w:pPr>
              <w:widowControl/>
              <w:spacing w:after="0"/>
            </w:pPr>
            <w:r>
              <w:rPr>
                <w:rFonts w:ascii="Aptos" w:hAnsi="Aptos"/>
                <w:sz w:val="17"/>
              </w:rPr>
              <w:t>NHS ADHD Evidence Repository - Reference Implementation Alpha</w:t>
            </w:r>
          </w:p>
        </w:tc>
        <w:tc>
          <w:tcPr>
            <w:tcW w:type="dxa" w:w="5216"/>
            <w:tcMar>
              <w:top w:w="90" w:type="dxa"/>
              <w:start w:w="100" w:type="dxa"/>
              <w:bottom w:w="90" w:type="dxa"/>
              <w:end w:w="100" w:type="dxa"/>
            </w:tcMar>
            <w:vAlign w:val="top"/>
          </w:tcPr>
          <w:p>
            <w:r>
              <w:t>Test the completeness, usability and reviewability of the Draft Frozen EES v0.2 specification.</w:t>
            </w:r>
          </w:p>
        </w:tc>
      </w:tr>
      <w:tr>
        <w:trPr>
          <w:trHeight w:hRule="atLeast"/>
        </w:trPr>
        <w:tc>
          <w:tcPr>
            <w:tcW w:type="dxa" w:w="3969"/>
            <w:shd w:fill="F8FAFC"/>
            <w:tcMar>
              <w:top w:w="90" w:type="dxa"/>
              <w:start w:w="100" w:type="dxa"/>
              <w:bottom w:w="90" w:type="dxa"/>
              <w:end w:w="100" w:type="dxa"/>
            </w:tcMar>
            <w:vAlign w:val="top"/>
          </w:tcPr>
          <w:p>
            <w:pPr>
              <w:widowControl/>
              <w:spacing w:after="0"/>
            </w:pPr>
            <w:r>
              <w:rPr>
                <w:rFonts w:ascii="Aptos" w:hAnsi="Aptos"/>
                <w:sz w:val="17"/>
              </w:rPr>
              <w:t>EES Implementation Findings Register</w:t>
            </w:r>
          </w:p>
        </w:tc>
        <w:tc>
          <w:tcPr>
            <w:tcW w:type="dxa" w:w="5216"/>
            <w:shd w:fill="F8FAFC"/>
            <w:tcMar>
              <w:top w:w="90" w:type="dxa"/>
              <w:start w:w="100" w:type="dxa"/>
              <w:bottom w:w="90" w:type="dxa"/>
              <w:end w:w="100" w:type="dxa"/>
            </w:tcMar>
            <w:vAlign w:val="top"/>
          </w:tcPr>
          <w:p>
            <w:pPr>
              <w:widowControl/>
              <w:spacing w:after="0"/>
            </w:pPr>
            <w:r>
              <w:rPr>
                <w:rFonts w:ascii="Aptos" w:hAnsi="Aptos"/>
                <w:sz w:val="17"/>
              </w:rPr>
              <w:t>Capture defects, friction, omissions and evidence for change.</w:t>
            </w:r>
          </w:p>
        </w:tc>
      </w:tr>
      <w:tr>
        <w:trPr>
          <w:trHeight w:hRule="atLeast"/>
        </w:trPr>
        <w:tc>
          <w:tcPr>
            <w:tcW w:type="dxa" w:w="3969"/>
            <w:tcMar>
              <w:top w:w="90" w:type="dxa"/>
              <w:start w:w="100" w:type="dxa"/>
              <w:bottom w:w="90" w:type="dxa"/>
              <w:end w:w="100" w:type="dxa"/>
            </w:tcMar>
            <w:vAlign w:val="top"/>
          </w:tcPr>
          <w:p>
            <w:r>
              <w:t>Next controlled EES revision</w:t>
            </w:r>
          </w:p>
        </w:tc>
        <w:tc>
          <w:tcPr>
            <w:tcW w:type="dxa" w:w="5216"/>
            <w:tcMar>
              <w:top w:w="90" w:type="dxa"/>
              <w:start w:w="100" w:type="dxa"/>
              <w:bottom w:w="90" w:type="dxa"/>
              <w:end w:w="100" w:type="dxa"/>
            </w:tcMar>
            <w:vAlign w:val="top"/>
          </w:tcPr>
          <w:p>
            <w:r>
              <w:t>Incorporate implementation evidence and independently verified worked examples where justified.</w:t>
            </w:r>
          </w:p>
        </w:tc>
      </w:tr>
    </w:tbl>
    <w:p>
      <w:pPr>
        <w:spacing w:after="0" w:before="0" w:line="168" w:lineRule="auto"/>
      </w:pP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077" w:right="1077" w:bottom="1020" w:left="1191"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7"/>
      </w:rPr>
      <w:t xml:space="preserve">MJB UK ADHD Crisis Project  |  Reference Specification  |  Page </w:t>
    </w:r>
    <w:r>
      <w:rPr>
        <w:rFonts w:ascii="Aptos" w:hAnsi="Aptos"/>
        <w:color w:val="666666"/>
        <w:sz w:val="18"/>
      </w:rPr>
      <w:fldChar w:fldCharType="begin"/>
      <w:instrText xml:space="preserve"> PAGE </w:instrText>
      <w:fldChar w:fldCharType="separate"/>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B7C9D6"/>
      </w:pBdr>
    </w:pPr>
    <w:r>
      <w:rPr>
        <w:rFonts w:ascii="Aptos" w:hAnsi="Aptos"/>
        <w:b/>
        <w:color w:val="666666"/>
        <w:sz w:val="17"/>
      </w:rPr>
      <w:t>EVIDENCE ENGINEERING STANDARD  |  v0.2  |  DRAFT FROZEN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updateFields w:val="true"/>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Aptos" w:hAnsi="Aptos"/>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F6E78"/>
      <w:sz w:val="27"/>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ptos" w:hAnsi="Aptos"/>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140" w:after="40"/>
      <w:outlineLvl w:val="3"/>
    </w:pPr>
    <w:rPr>
      <w:rFonts w:asciiTheme="majorHAnsi" w:eastAsiaTheme="majorEastAsia" w:hAnsiTheme="majorHAnsi" w:cstheme="majorBidi" w:ascii="Aptos" w:hAnsi="Aptos"/>
      <w:b/>
      <w:bCs/>
      <w:i/>
      <w:iCs/>
      <w:color w:val="1F6E78"/>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i/>
      <w:iCs/>
      <w:color w:val="1F6E78"/>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ESLead">
    <w:name w:val="EES Lead"/>
    <w:basedOn w:val="Normal"/>
    <w:pPr>
      <w:spacing w:after="200" w:line="276" w:lineRule="auto"/>
    </w:pPr>
    <w:rPr>
      <w:rFonts w:ascii="Aptos" w:hAnsi="Aptos"/>
      <w:color w:val="17365D"/>
      <w:sz w:val="24"/>
    </w:rPr>
  </w:style>
  <w:style w:type="paragraph" w:customStyle="1" w:styleId="EESPrinciple">
    <w:name w:val="EES Principle"/>
    <w:basedOn w:val="Normal"/>
    <w:pPr>
      <w:spacing w:before="120" w:after="80"/>
    </w:pPr>
    <w:rPr>
      <w:rFonts w:ascii="Aptos" w:hAnsi="Aptos"/>
      <w:b/>
      <w:color w:val="17365D"/>
      <w:sz w:val="22"/>
    </w:rPr>
  </w:style>
  <w:style w:type="paragraph" w:customStyle="1" w:styleId="EESNote">
    <w:name w:val="EES Note"/>
    <w:basedOn w:val="Normal"/>
    <w:pPr>
      <w:spacing w:before="60" w:after="120"/>
      <w:ind w:left="283" w:right="283"/>
    </w:pPr>
    <w:rPr>
      <w:rFonts w:ascii="Aptos" w:hAnsi="Aptos"/>
      <w:i/>
      <w:color w:val="666666"/>
      <w:sz w:val="19"/>
    </w:rPr>
  </w:style>
  <w:style w:type="paragraph" w:customStyle="1" w:styleId="EESClause">
    <w:name w:val="EES Clause"/>
    <w:basedOn w:val="Normal"/>
    <w:pPr>
      <w:spacing w:after="100"/>
      <w:ind w:left="283" w:hanging="283"/>
    </w:pPr>
    <w:rPr>
      <w:rFonts w:ascii="Aptos" w:hAnsi="Aptos"/>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Engineering Standard (EES) - Reference Specification v0.2</dc:title>
  <dc:subject>Draft Frozen and verified reference specification for Evidence Engineering</dc:subject>
  <dc:creator>MJB UK ADHD Crisis Project</dc:creator>
  <cp:keywords>Evidence Engineering, traceability, evidence repository, review candidate, EES</cp:keywords>
  <dc:description>Finalised after hostile editorial review and focused regression verification. Implementation validation remains pending.</dc:description>
  <cp:lastModifiedBy/>
  <cp:revision>2</cp:revision>
  <dcterms:created xsi:type="dcterms:W3CDTF">2013-12-23T23:15:00Z</dcterms:created>
  <dcterms:modified xsi:type="dcterms:W3CDTF">2013-12-23T23:15:00Z</dcterms:modified>
  <cp:category/>
  <cp:version>0.2</cp:version>
</cp:coreProperties>
</file>